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7B4C29" w14:textId="4BC05D5B" w:rsidR="001C3B05" w:rsidRPr="0017394D" w:rsidRDefault="00037740" w:rsidP="00EF7B64">
      <w:pPr>
        <w:jc w:val="center"/>
        <w:rPr>
          <w:b/>
          <w:bCs/>
          <w:sz w:val="28"/>
          <w:lang w:val="en-US"/>
        </w:rPr>
      </w:pPr>
      <w:r w:rsidRPr="0017394D">
        <w:rPr>
          <w:b/>
          <w:bCs/>
          <w:sz w:val="28"/>
          <w:lang w:val="en-US"/>
        </w:rPr>
        <w:t>CERTIFICATE COURSE IN FOREIGN EXCHANGE</w:t>
      </w:r>
    </w:p>
    <w:tbl>
      <w:tblPr>
        <w:tblW w:w="10916" w:type="dxa"/>
        <w:tblInd w:w="-856" w:type="dxa"/>
        <w:tblLook w:val="04A0" w:firstRow="1" w:lastRow="0" w:firstColumn="1" w:lastColumn="0" w:noHBand="0" w:noVBand="1"/>
      </w:tblPr>
      <w:tblGrid>
        <w:gridCol w:w="1436"/>
        <w:gridCol w:w="9480"/>
      </w:tblGrid>
      <w:tr w:rsidR="00EF7B64" w:rsidRPr="00EF7B64" w14:paraId="37386616" w14:textId="77777777" w:rsidTr="00EF7B64">
        <w:trPr>
          <w:trHeight w:val="20"/>
        </w:trPr>
        <w:tc>
          <w:tcPr>
            <w:tcW w:w="14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41D264" w14:textId="67118033" w:rsidR="00EF7B64" w:rsidRPr="00EF7B64" w:rsidRDefault="00EF7B64" w:rsidP="00EF7B64">
            <w:pPr>
              <w:spacing w:after="0" w:line="240" w:lineRule="auto"/>
              <w:jc w:val="center"/>
              <w:rPr>
                <w:rFonts w:ascii="Calibri" w:eastAsia="Times New Roman" w:hAnsi="Calibri" w:cs="Calibri"/>
                <w:b/>
                <w:bCs/>
                <w:color w:val="000000"/>
                <w:kern w:val="0"/>
                <w:sz w:val="24"/>
                <w:szCs w:val="24"/>
                <w:lang w:eastAsia="en-IN"/>
                <w14:ligatures w14:val="none"/>
              </w:rPr>
            </w:pPr>
            <w:r>
              <w:rPr>
                <w:rFonts w:ascii="Calibri" w:eastAsia="Times New Roman" w:hAnsi="Calibri" w:cs="Calibri"/>
                <w:b/>
                <w:bCs/>
                <w:color w:val="000000"/>
                <w:kern w:val="0"/>
                <w:sz w:val="24"/>
                <w:szCs w:val="24"/>
                <w:lang w:eastAsia="en-IN"/>
                <w14:ligatures w14:val="none"/>
              </w:rPr>
              <w:t>Sr. No.</w:t>
            </w:r>
          </w:p>
        </w:tc>
        <w:tc>
          <w:tcPr>
            <w:tcW w:w="9480" w:type="dxa"/>
            <w:tcBorders>
              <w:top w:val="single" w:sz="4" w:space="0" w:color="auto"/>
              <w:left w:val="nil"/>
              <w:bottom w:val="single" w:sz="4" w:space="0" w:color="auto"/>
              <w:right w:val="single" w:sz="4" w:space="0" w:color="auto"/>
            </w:tcBorders>
            <w:shd w:val="clear" w:color="auto" w:fill="auto"/>
            <w:vAlign w:val="center"/>
          </w:tcPr>
          <w:p w14:paraId="6131312D" w14:textId="5A517E8E" w:rsidR="00EF7B64" w:rsidRPr="00EF7B64" w:rsidRDefault="00EF7B64" w:rsidP="00EF7B64">
            <w:pPr>
              <w:spacing w:after="0" w:line="240" w:lineRule="auto"/>
              <w:jc w:val="center"/>
              <w:rPr>
                <w:rFonts w:ascii="Calibri" w:eastAsia="Times New Roman" w:hAnsi="Calibri" w:cs="Calibri"/>
                <w:b/>
                <w:bCs/>
                <w:color w:val="000000"/>
                <w:kern w:val="0"/>
                <w:sz w:val="24"/>
                <w:szCs w:val="24"/>
                <w:lang w:eastAsia="en-IN"/>
                <w14:ligatures w14:val="none"/>
              </w:rPr>
            </w:pPr>
            <w:r>
              <w:rPr>
                <w:rFonts w:ascii="Calibri" w:eastAsia="Times New Roman" w:hAnsi="Calibri" w:cs="Calibri"/>
                <w:b/>
                <w:bCs/>
                <w:color w:val="000000"/>
                <w:kern w:val="0"/>
                <w:sz w:val="24"/>
                <w:szCs w:val="24"/>
                <w:lang w:eastAsia="en-IN"/>
                <w14:ligatures w14:val="none"/>
              </w:rPr>
              <w:t>RBI Notifications</w:t>
            </w:r>
          </w:p>
        </w:tc>
      </w:tr>
      <w:tr w:rsidR="003940B3" w:rsidRPr="00EF7B64" w14:paraId="10F8F951" w14:textId="77777777" w:rsidTr="00413BBB">
        <w:trPr>
          <w:trHeight w:val="20"/>
        </w:trPr>
        <w:tc>
          <w:tcPr>
            <w:tcW w:w="14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B832F7" w14:textId="7319609E" w:rsidR="003940B3" w:rsidRPr="00EF7B64" w:rsidRDefault="003940B3" w:rsidP="003940B3">
            <w:pPr>
              <w:spacing w:after="0" w:line="240" w:lineRule="auto"/>
              <w:jc w:val="center"/>
              <w:rPr>
                <w:rFonts w:ascii="Calibri" w:eastAsia="Times New Roman" w:hAnsi="Calibri" w:cs="Calibri"/>
                <w:color w:val="000000"/>
                <w:kern w:val="0"/>
                <w:sz w:val="24"/>
                <w:szCs w:val="24"/>
                <w:lang w:eastAsia="en-IN"/>
                <w14:ligatures w14:val="none"/>
              </w:rPr>
            </w:pPr>
            <w:r>
              <w:rPr>
                <w:rFonts w:ascii="Calibri" w:eastAsia="Times New Roman" w:hAnsi="Calibri" w:cs="Calibri"/>
                <w:color w:val="000000"/>
                <w:kern w:val="0"/>
                <w:sz w:val="24"/>
                <w:szCs w:val="24"/>
                <w:lang w:eastAsia="en-IN"/>
                <w14:ligatures w14:val="none"/>
              </w:rPr>
              <w:t>1</w:t>
            </w:r>
          </w:p>
        </w:tc>
        <w:tc>
          <w:tcPr>
            <w:tcW w:w="9480" w:type="dxa"/>
            <w:tcBorders>
              <w:top w:val="single" w:sz="4" w:space="0" w:color="auto"/>
              <w:left w:val="nil"/>
              <w:bottom w:val="single" w:sz="4" w:space="0" w:color="auto"/>
              <w:right w:val="single" w:sz="4" w:space="0" w:color="auto"/>
            </w:tcBorders>
            <w:shd w:val="clear" w:color="auto" w:fill="auto"/>
          </w:tcPr>
          <w:p w14:paraId="2F880A1E" w14:textId="2C215B5B" w:rsidR="003940B3" w:rsidRPr="00EF7B64" w:rsidRDefault="003940B3" w:rsidP="003940B3">
            <w:pPr>
              <w:spacing w:after="0" w:line="240" w:lineRule="auto"/>
              <w:jc w:val="both"/>
              <w:rPr>
                <w:rFonts w:ascii="Calibri" w:eastAsia="Times New Roman" w:hAnsi="Calibri" w:cs="Calibri"/>
                <w:color w:val="000000"/>
                <w:kern w:val="0"/>
                <w:sz w:val="24"/>
                <w:szCs w:val="24"/>
                <w:lang w:eastAsia="en-IN"/>
                <w14:ligatures w14:val="none"/>
              </w:rPr>
            </w:pPr>
            <w:r w:rsidRPr="00B45AA9">
              <w:t>Regulation of Payment Aggregator – Cross Border (PA - Cross Border)</w:t>
            </w:r>
          </w:p>
        </w:tc>
      </w:tr>
      <w:tr w:rsidR="003940B3" w:rsidRPr="00EF7B64" w14:paraId="477877F9" w14:textId="77777777" w:rsidTr="00413BBB">
        <w:trPr>
          <w:trHeight w:val="20"/>
        </w:trPr>
        <w:tc>
          <w:tcPr>
            <w:tcW w:w="1436" w:type="dxa"/>
            <w:tcBorders>
              <w:top w:val="nil"/>
              <w:left w:val="single" w:sz="4" w:space="0" w:color="auto"/>
              <w:bottom w:val="single" w:sz="4" w:space="0" w:color="auto"/>
              <w:right w:val="single" w:sz="4" w:space="0" w:color="auto"/>
            </w:tcBorders>
            <w:shd w:val="clear" w:color="auto" w:fill="auto"/>
            <w:noWrap/>
            <w:vAlign w:val="center"/>
          </w:tcPr>
          <w:p w14:paraId="09B13290" w14:textId="2F9C72ED" w:rsidR="003940B3" w:rsidRPr="00EF7B64" w:rsidRDefault="003940B3" w:rsidP="003940B3">
            <w:pPr>
              <w:spacing w:after="0" w:line="240" w:lineRule="auto"/>
              <w:jc w:val="center"/>
              <w:rPr>
                <w:rFonts w:ascii="Calibri" w:eastAsia="Times New Roman" w:hAnsi="Calibri" w:cs="Calibri"/>
                <w:color w:val="000000"/>
                <w:kern w:val="0"/>
                <w:sz w:val="24"/>
                <w:szCs w:val="24"/>
                <w:lang w:eastAsia="en-IN"/>
                <w14:ligatures w14:val="none"/>
              </w:rPr>
            </w:pPr>
            <w:r>
              <w:rPr>
                <w:rFonts w:ascii="Calibri" w:eastAsia="Times New Roman" w:hAnsi="Calibri" w:cs="Calibri"/>
                <w:color w:val="000000"/>
                <w:kern w:val="0"/>
                <w:sz w:val="24"/>
                <w:szCs w:val="24"/>
                <w:lang w:eastAsia="en-IN"/>
                <w14:ligatures w14:val="none"/>
              </w:rPr>
              <w:t>2</w:t>
            </w:r>
          </w:p>
        </w:tc>
        <w:tc>
          <w:tcPr>
            <w:tcW w:w="9480" w:type="dxa"/>
            <w:tcBorders>
              <w:top w:val="nil"/>
              <w:left w:val="nil"/>
              <w:bottom w:val="single" w:sz="4" w:space="0" w:color="auto"/>
              <w:right w:val="single" w:sz="4" w:space="0" w:color="auto"/>
            </w:tcBorders>
            <w:shd w:val="clear" w:color="auto" w:fill="auto"/>
          </w:tcPr>
          <w:p w14:paraId="6DED663F" w14:textId="16BA7366" w:rsidR="003940B3" w:rsidRPr="00EF7B64" w:rsidRDefault="003940B3" w:rsidP="003940B3">
            <w:pPr>
              <w:spacing w:after="0" w:line="240" w:lineRule="auto"/>
              <w:jc w:val="both"/>
              <w:rPr>
                <w:rFonts w:ascii="Calibri" w:eastAsia="Times New Roman" w:hAnsi="Calibri" w:cs="Calibri"/>
                <w:color w:val="000000"/>
                <w:kern w:val="0"/>
                <w:sz w:val="24"/>
                <w:szCs w:val="24"/>
                <w:lang w:eastAsia="en-IN"/>
                <w14:ligatures w14:val="none"/>
              </w:rPr>
            </w:pPr>
            <w:r w:rsidRPr="00B45AA9">
              <w:t>‘Fully Accessible Route’ for Investment by Non-residents in Government Securities – Inclusion of Sovereign Green Bonds</w:t>
            </w:r>
          </w:p>
        </w:tc>
      </w:tr>
      <w:tr w:rsidR="003940B3" w:rsidRPr="00EF7B64" w14:paraId="75A07D61" w14:textId="77777777" w:rsidTr="00413BBB">
        <w:trPr>
          <w:trHeight w:val="20"/>
        </w:trPr>
        <w:tc>
          <w:tcPr>
            <w:tcW w:w="1436" w:type="dxa"/>
            <w:tcBorders>
              <w:top w:val="nil"/>
              <w:left w:val="single" w:sz="4" w:space="0" w:color="auto"/>
              <w:bottom w:val="single" w:sz="4" w:space="0" w:color="auto"/>
              <w:right w:val="single" w:sz="4" w:space="0" w:color="auto"/>
            </w:tcBorders>
            <w:shd w:val="clear" w:color="auto" w:fill="auto"/>
            <w:noWrap/>
            <w:vAlign w:val="center"/>
          </w:tcPr>
          <w:p w14:paraId="60504EB2" w14:textId="7DC8C007" w:rsidR="003940B3" w:rsidRDefault="003940B3" w:rsidP="003940B3">
            <w:pPr>
              <w:spacing w:after="0" w:line="240" w:lineRule="auto"/>
              <w:jc w:val="center"/>
              <w:rPr>
                <w:rFonts w:ascii="Calibri" w:eastAsia="Times New Roman" w:hAnsi="Calibri" w:cs="Calibri"/>
                <w:color w:val="000000"/>
                <w:kern w:val="0"/>
                <w:sz w:val="24"/>
                <w:szCs w:val="24"/>
                <w:lang w:eastAsia="en-IN"/>
                <w14:ligatures w14:val="none"/>
              </w:rPr>
            </w:pPr>
            <w:r>
              <w:rPr>
                <w:rFonts w:ascii="Calibri" w:eastAsia="Times New Roman" w:hAnsi="Calibri" w:cs="Calibri"/>
                <w:color w:val="000000"/>
                <w:kern w:val="0"/>
                <w:sz w:val="24"/>
                <w:szCs w:val="24"/>
                <w:lang w:eastAsia="en-IN"/>
                <w14:ligatures w14:val="none"/>
              </w:rPr>
              <w:t>3</w:t>
            </w:r>
          </w:p>
        </w:tc>
        <w:tc>
          <w:tcPr>
            <w:tcW w:w="9480" w:type="dxa"/>
            <w:tcBorders>
              <w:top w:val="nil"/>
              <w:left w:val="nil"/>
              <w:bottom w:val="single" w:sz="4" w:space="0" w:color="auto"/>
              <w:right w:val="single" w:sz="4" w:space="0" w:color="auto"/>
            </w:tcBorders>
            <w:shd w:val="clear" w:color="auto" w:fill="auto"/>
          </w:tcPr>
          <w:p w14:paraId="03E7FB4D" w14:textId="09E9D285" w:rsidR="003940B3" w:rsidRPr="00EF7B64" w:rsidRDefault="003940B3" w:rsidP="003940B3">
            <w:pPr>
              <w:spacing w:after="0" w:line="240" w:lineRule="auto"/>
              <w:jc w:val="both"/>
              <w:rPr>
                <w:rFonts w:ascii="Calibri" w:eastAsia="Times New Roman" w:hAnsi="Calibri" w:cs="Calibri"/>
                <w:color w:val="000000"/>
                <w:kern w:val="0"/>
                <w:sz w:val="24"/>
                <w:szCs w:val="24"/>
                <w:lang w:eastAsia="en-IN"/>
                <w14:ligatures w14:val="none"/>
              </w:rPr>
            </w:pPr>
            <w:r w:rsidRPr="00B45AA9">
              <w:t>Guidelines on import of silver by Qualified Jewellers as notified by – The International Financial Services Centres Authority (IFSCA)</w:t>
            </w:r>
          </w:p>
        </w:tc>
      </w:tr>
      <w:tr w:rsidR="003940B3" w:rsidRPr="00EF7B64" w14:paraId="65F5E053" w14:textId="77777777" w:rsidTr="00413BBB">
        <w:trPr>
          <w:trHeight w:val="20"/>
        </w:trPr>
        <w:tc>
          <w:tcPr>
            <w:tcW w:w="1436" w:type="dxa"/>
            <w:tcBorders>
              <w:top w:val="nil"/>
              <w:left w:val="single" w:sz="4" w:space="0" w:color="auto"/>
              <w:bottom w:val="single" w:sz="4" w:space="0" w:color="auto"/>
              <w:right w:val="single" w:sz="4" w:space="0" w:color="auto"/>
            </w:tcBorders>
            <w:shd w:val="clear" w:color="auto" w:fill="auto"/>
            <w:noWrap/>
            <w:vAlign w:val="center"/>
          </w:tcPr>
          <w:p w14:paraId="2730FFAC" w14:textId="197BD763" w:rsidR="003940B3" w:rsidRDefault="003940B3" w:rsidP="003940B3">
            <w:pPr>
              <w:spacing w:after="0" w:line="240" w:lineRule="auto"/>
              <w:jc w:val="center"/>
              <w:rPr>
                <w:rFonts w:ascii="Calibri" w:eastAsia="Times New Roman" w:hAnsi="Calibri" w:cs="Calibri"/>
                <w:color w:val="000000"/>
                <w:kern w:val="0"/>
                <w:sz w:val="24"/>
                <w:szCs w:val="24"/>
                <w:lang w:eastAsia="en-IN"/>
                <w14:ligatures w14:val="none"/>
              </w:rPr>
            </w:pPr>
            <w:r>
              <w:rPr>
                <w:rFonts w:ascii="Calibri" w:eastAsia="Times New Roman" w:hAnsi="Calibri" w:cs="Calibri"/>
                <w:color w:val="000000"/>
                <w:kern w:val="0"/>
                <w:sz w:val="24"/>
                <w:szCs w:val="24"/>
                <w:lang w:eastAsia="en-IN"/>
                <w14:ligatures w14:val="none"/>
              </w:rPr>
              <w:t>4</w:t>
            </w:r>
          </w:p>
        </w:tc>
        <w:tc>
          <w:tcPr>
            <w:tcW w:w="9480" w:type="dxa"/>
            <w:tcBorders>
              <w:top w:val="nil"/>
              <w:left w:val="nil"/>
              <w:bottom w:val="single" w:sz="4" w:space="0" w:color="auto"/>
              <w:right w:val="single" w:sz="4" w:space="0" w:color="auto"/>
            </w:tcBorders>
            <w:shd w:val="clear" w:color="auto" w:fill="auto"/>
          </w:tcPr>
          <w:p w14:paraId="1DCD3EFB" w14:textId="6A3DF036" w:rsidR="003940B3" w:rsidRPr="00EF7B64" w:rsidRDefault="003940B3" w:rsidP="003940B3">
            <w:pPr>
              <w:spacing w:after="0" w:line="240" w:lineRule="auto"/>
              <w:jc w:val="both"/>
              <w:rPr>
                <w:rFonts w:ascii="Calibri" w:eastAsia="Times New Roman" w:hAnsi="Calibri" w:cs="Calibri"/>
                <w:color w:val="000000"/>
                <w:kern w:val="0"/>
                <w:sz w:val="24"/>
                <w:szCs w:val="24"/>
                <w:lang w:eastAsia="en-IN"/>
                <w14:ligatures w14:val="none"/>
              </w:rPr>
            </w:pPr>
            <w:r w:rsidRPr="00B45AA9">
              <w:t>International Trade Settlement in Indian Rupees (INR) – Opening of additional Current Account for exports proceeds</w:t>
            </w:r>
          </w:p>
        </w:tc>
      </w:tr>
      <w:tr w:rsidR="003940B3" w:rsidRPr="00EF7B64" w14:paraId="6C292301" w14:textId="77777777" w:rsidTr="00413BBB">
        <w:trPr>
          <w:trHeight w:val="20"/>
        </w:trPr>
        <w:tc>
          <w:tcPr>
            <w:tcW w:w="1436" w:type="dxa"/>
            <w:tcBorders>
              <w:top w:val="nil"/>
              <w:left w:val="single" w:sz="4" w:space="0" w:color="auto"/>
              <w:bottom w:val="single" w:sz="4" w:space="0" w:color="auto"/>
              <w:right w:val="single" w:sz="4" w:space="0" w:color="auto"/>
            </w:tcBorders>
            <w:shd w:val="clear" w:color="auto" w:fill="auto"/>
            <w:noWrap/>
            <w:vAlign w:val="center"/>
          </w:tcPr>
          <w:p w14:paraId="71BA422D" w14:textId="3F02BAC5" w:rsidR="003940B3" w:rsidRDefault="003940B3" w:rsidP="003940B3">
            <w:pPr>
              <w:spacing w:after="0" w:line="240" w:lineRule="auto"/>
              <w:jc w:val="center"/>
              <w:rPr>
                <w:rFonts w:ascii="Calibri" w:eastAsia="Times New Roman" w:hAnsi="Calibri" w:cs="Calibri"/>
                <w:color w:val="000000"/>
                <w:kern w:val="0"/>
                <w:sz w:val="24"/>
                <w:szCs w:val="24"/>
                <w:lang w:eastAsia="en-IN"/>
                <w14:ligatures w14:val="none"/>
              </w:rPr>
            </w:pPr>
            <w:r>
              <w:rPr>
                <w:rFonts w:ascii="Calibri" w:eastAsia="Times New Roman" w:hAnsi="Calibri" w:cs="Calibri"/>
                <w:color w:val="000000"/>
                <w:kern w:val="0"/>
                <w:sz w:val="24"/>
                <w:szCs w:val="24"/>
                <w:lang w:eastAsia="en-IN"/>
                <w14:ligatures w14:val="none"/>
              </w:rPr>
              <w:t>5</w:t>
            </w:r>
          </w:p>
        </w:tc>
        <w:tc>
          <w:tcPr>
            <w:tcW w:w="9480" w:type="dxa"/>
            <w:tcBorders>
              <w:top w:val="nil"/>
              <w:left w:val="nil"/>
              <w:bottom w:val="single" w:sz="4" w:space="0" w:color="auto"/>
              <w:right w:val="single" w:sz="4" w:space="0" w:color="auto"/>
            </w:tcBorders>
            <w:shd w:val="clear" w:color="auto" w:fill="auto"/>
          </w:tcPr>
          <w:p w14:paraId="1189BD20" w14:textId="653534C9" w:rsidR="003940B3" w:rsidRPr="00EF7B64" w:rsidRDefault="003940B3" w:rsidP="003940B3">
            <w:pPr>
              <w:spacing w:after="0" w:line="240" w:lineRule="auto"/>
              <w:jc w:val="both"/>
              <w:rPr>
                <w:rFonts w:ascii="Calibri" w:eastAsia="Times New Roman" w:hAnsi="Calibri" w:cs="Calibri"/>
                <w:color w:val="000000"/>
                <w:kern w:val="0"/>
                <w:sz w:val="24"/>
                <w:szCs w:val="24"/>
                <w:lang w:eastAsia="en-IN"/>
                <w14:ligatures w14:val="none"/>
              </w:rPr>
            </w:pPr>
            <w:r w:rsidRPr="00B45AA9">
              <w:t>Liberalised Remittance Scheme (LRS) for Resident Individuals- Reporting of monthly return and daily transactions</w:t>
            </w:r>
          </w:p>
        </w:tc>
      </w:tr>
      <w:tr w:rsidR="003940B3" w:rsidRPr="00EF7B64" w14:paraId="612990B9" w14:textId="77777777" w:rsidTr="00413BBB">
        <w:trPr>
          <w:trHeight w:val="20"/>
        </w:trPr>
        <w:tc>
          <w:tcPr>
            <w:tcW w:w="1436" w:type="dxa"/>
            <w:tcBorders>
              <w:top w:val="nil"/>
              <w:left w:val="single" w:sz="4" w:space="0" w:color="auto"/>
              <w:bottom w:val="single" w:sz="4" w:space="0" w:color="auto"/>
              <w:right w:val="single" w:sz="4" w:space="0" w:color="auto"/>
            </w:tcBorders>
            <w:shd w:val="clear" w:color="auto" w:fill="auto"/>
            <w:noWrap/>
            <w:vAlign w:val="center"/>
          </w:tcPr>
          <w:p w14:paraId="327C8EB2" w14:textId="66C3EE2E" w:rsidR="003940B3" w:rsidRDefault="003940B3" w:rsidP="003940B3">
            <w:pPr>
              <w:spacing w:after="0" w:line="240" w:lineRule="auto"/>
              <w:jc w:val="center"/>
              <w:rPr>
                <w:rFonts w:ascii="Calibri" w:eastAsia="Times New Roman" w:hAnsi="Calibri" w:cs="Calibri"/>
                <w:color w:val="000000"/>
                <w:kern w:val="0"/>
                <w:sz w:val="24"/>
                <w:szCs w:val="24"/>
                <w:lang w:eastAsia="en-IN"/>
                <w14:ligatures w14:val="none"/>
              </w:rPr>
            </w:pPr>
            <w:r>
              <w:rPr>
                <w:rFonts w:ascii="Calibri" w:eastAsia="Times New Roman" w:hAnsi="Calibri" w:cs="Calibri"/>
                <w:color w:val="000000"/>
                <w:kern w:val="0"/>
                <w:sz w:val="24"/>
                <w:szCs w:val="24"/>
                <w:lang w:eastAsia="en-IN"/>
                <w14:ligatures w14:val="none"/>
              </w:rPr>
              <w:t>6</w:t>
            </w:r>
          </w:p>
        </w:tc>
        <w:tc>
          <w:tcPr>
            <w:tcW w:w="9480" w:type="dxa"/>
            <w:tcBorders>
              <w:top w:val="nil"/>
              <w:left w:val="nil"/>
              <w:bottom w:val="single" w:sz="4" w:space="0" w:color="auto"/>
              <w:right w:val="single" w:sz="4" w:space="0" w:color="auto"/>
            </w:tcBorders>
            <w:shd w:val="clear" w:color="auto" w:fill="auto"/>
          </w:tcPr>
          <w:p w14:paraId="6F7B1D8D" w14:textId="4536F5CF" w:rsidR="003940B3" w:rsidRPr="00EF7B64" w:rsidRDefault="003940B3" w:rsidP="003940B3">
            <w:pPr>
              <w:spacing w:after="0" w:line="240" w:lineRule="auto"/>
              <w:jc w:val="both"/>
              <w:rPr>
                <w:rFonts w:ascii="Calibri" w:eastAsia="Times New Roman" w:hAnsi="Calibri" w:cs="Calibri"/>
                <w:color w:val="000000"/>
                <w:kern w:val="0"/>
                <w:sz w:val="24"/>
                <w:szCs w:val="24"/>
                <w:lang w:eastAsia="en-IN"/>
                <w14:ligatures w14:val="none"/>
              </w:rPr>
            </w:pPr>
            <w:r w:rsidRPr="00B45AA9">
              <w:t>Trade Credit for imports into India – Submission of return on issuance of bank guarantees for Trade Credits on the Centralised Information Management System (CIMS)</w:t>
            </w:r>
          </w:p>
        </w:tc>
      </w:tr>
      <w:tr w:rsidR="003940B3" w:rsidRPr="00EF7B64" w14:paraId="61BBD434" w14:textId="77777777" w:rsidTr="00413BBB">
        <w:trPr>
          <w:trHeight w:val="20"/>
        </w:trPr>
        <w:tc>
          <w:tcPr>
            <w:tcW w:w="1436" w:type="dxa"/>
            <w:tcBorders>
              <w:top w:val="nil"/>
              <w:left w:val="single" w:sz="4" w:space="0" w:color="auto"/>
              <w:bottom w:val="single" w:sz="4" w:space="0" w:color="auto"/>
              <w:right w:val="single" w:sz="4" w:space="0" w:color="auto"/>
            </w:tcBorders>
            <w:shd w:val="clear" w:color="auto" w:fill="auto"/>
            <w:noWrap/>
            <w:vAlign w:val="center"/>
          </w:tcPr>
          <w:p w14:paraId="7F7DC60F" w14:textId="05955A05" w:rsidR="003940B3" w:rsidRDefault="003940B3" w:rsidP="003940B3">
            <w:pPr>
              <w:spacing w:after="0" w:line="240" w:lineRule="auto"/>
              <w:jc w:val="center"/>
              <w:rPr>
                <w:rFonts w:ascii="Calibri" w:eastAsia="Times New Roman" w:hAnsi="Calibri" w:cs="Calibri"/>
                <w:color w:val="000000"/>
                <w:kern w:val="0"/>
                <w:sz w:val="24"/>
                <w:szCs w:val="24"/>
                <w:lang w:eastAsia="en-IN"/>
                <w14:ligatures w14:val="none"/>
              </w:rPr>
            </w:pPr>
            <w:r>
              <w:rPr>
                <w:rFonts w:ascii="Calibri" w:eastAsia="Times New Roman" w:hAnsi="Calibri" w:cs="Calibri"/>
                <w:color w:val="000000"/>
                <w:kern w:val="0"/>
                <w:sz w:val="24"/>
                <w:szCs w:val="24"/>
                <w:lang w:eastAsia="en-IN"/>
                <w14:ligatures w14:val="none"/>
              </w:rPr>
              <w:t>7</w:t>
            </w:r>
          </w:p>
        </w:tc>
        <w:tc>
          <w:tcPr>
            <w:tcW w:w="9480" w:type="dxa"/>
            <w:tcBorders>
              <w:top w:val="nil"/>
              <w:left w:val="nil"/>
              <w:bottom w:val="single" w:sz="4" w:space="0" w:color="auto"/>
              <w:right w:val="single" w:sz="4" w:space="0" w:color="auto"/>
            </w:tcBorders>
            <w:shd w:val="clear" w:color="auto" w:fill="auto"/>
          </w:tcPr>
          <w:p w14:paraId="17242C15" w14:textId="6880EA87" w:rsidR="003940B3" w:rsidRPr="00EF7B64" w:rsidRDefault="003940B3" w:rsidP="003940B3">
            <w:pPr>
              <w:spacing w:after="0" w:line="240" w:lineRule="auto"/>
              <w:jc w:val="both"/>
              <w:rPr>
                <w:rFonts w:ascii="Calibri" w:eastAsia="Times New Roman" w:hAnsi="Calibri" w:cs="Calibri"/>
                <w:color w:val="000000"/>
                <w:kern w:val="0"/>
                <w:sz w:val="24"/>
                <w:szCs w:val="24"/>
                <w:lang w:eastAsia="en-IN"/>
                <w14:ligatures w14:val="none"/>
              </w:rPr>
            </w:pPr>
            <w:r w:rsidRPr="00B45AA9">
              <w:t>Foreign Exchange Management (Manner of Receipt and Payment) Regulations, 2023</w:t>
            </w:r>
          </w:p>
        </w:tc>
      </w:tr>
      <w:tr w:rsidR="003940B3" w:rsidRPr="00EF7B64" w14:paraId="7974EBEF" w14:textId="77777777" w:rsidTr="00413BBB">
        <w:trPr>
          <w:trHeight w:val="20"/>
        </w:trPr>
        <w:tc>
          <w:tcPr>
            <w:tcW w:w="1436" w:type="dxa"/>
            <w:tcBorders>
              <w:top w:val="nil"/>
              <w:left w:val="single" w:sz="4" w:space="0" w:color="auto"/>
              <w:bottom w:val="single" w:sz="4" w:space="0" w:color="auto"/>
              <w:right w:val="single" w:sz="4" w:space="0" w:color="auto"/>
            </w:tcBorders>
            <w:shd w:val="clear" w:color="auto" w:fill="auto"/>
            <w:noWrap/>
            <w:vAlign w:val="center"/>
          </w:tcPr>
          <w:p w14:paraId="739F534F" w14:textId="60690FBC" w:rsidR="003940B3" w:rsidRPr="00EF7B64" w:rsidRDefault="003940B3" w:rsidP="003940B3">
            <w:pPr>
              <w:spacing w:after="0" w:line="240" w:lineRule="auto"/>
              <w:jc w:val="center"/>
              <w:rPr>
                <w:rFonts w:ascii="Calibri" w:eastAsia="Times New Roman" w:hAnsi="Calibri" w:cs="Calibri"/>
                <w:color w:val="000000"/>
                <w:kern w:val="0"/>
                <w:sz w:val="24"/>
                <w:szCs w:val="24"/>
                <w:lang w:eastAsia="en-IN"/>
                <w14:ligatures w14:val="none"/>
              </w:rPr>
            </w:pPr>
            <w:r>
              <w:rPr>
                <w:rFonts w:ascii="Calibri" w:eastAsia="Times New Roman" w:hAnsi="Calibri" w:cs="Calibri"/>
                <w:color w:val="000000"/>
                <w:kern w:val="0"/>
                <w:sz w:val="24"/>
                <w:szCs w:val="24"/>
                <w:lang w:eastAsia="en-IN"/>
                <w14:ligatures w14:val="none"/>
              </w:rPr>
              <w:t>8</w:t>
            </w:r>
          </w:p>
        </w:tc>
        <w:tc>
          <w:tcPr>
            <w:tcW w:w="9480" w:type="dxa"/>
            <w:tcBorders>
              <w:top w:val="nil"/>
              <w:left w:val="nil"/>
              <w:bottom w:val="single" w:sz="4" w:space="0" w:color="auto"/>
              <w:right w:val="single" w:sz="4" w:space="0" w:color="auto"/>
            </w:tcBorders>
            <w:shd w:val="clear" w:color="auto" w:fill="auto"/>
          </w:tcPr>
          <w:p w14:paraId="424C0552" w14:textId="34B21F33" w:rsidR="003940B3" w:rsidRPr="00EF7B64" w:rsidRDefault="003940B3" w:rsidP="003940B3">
            <w:pPr>
              <w:spacing w:after="0" w:line="240" w:lineRule="auto"/>
              <w:jc w:val="both"/>
              <w:rPr>
                <w:rFonts w:ascii="Calibri" w:eastAsia="Times New Roman" w:hAnsi="Calibri" w:cs="Calibri"/>
                <w:color w:val="000000"/>
                <w:kern w:val="0"/>
                <w:sz w:val="24"/>
                <w:szCs w:val="24"/>
                <w:lang w:eastAsia="en-IN"/>
                <w14:ligatures w14:val="none"/>
              </w:rPr>
            </w:pPr>
            <w:r w:rsidRPr="00B45AA9">
              <w:t>MHP Exemption for Transfer of Receivables</w:t>
            </w:r>
          </w:p>
        </w:tc>
      </w:tr>
    </w:tbl>
    <w:p w14:paraId="63421253" w14:textId="77777777" w:rsidR="00EF7B64" w:rsidRDefault="00EF7B64" w:rsidP="00EF7B64">
      <w:pPr>
        <w:rPr>
          <w:b/>
          <w:bCs/>
          <w:lang w:val="en-US"/>
        </w:rPr>
      </w:pPr>
    </w:p>
    <w:p w14:paraId="7B909370" w14:textId="77777777" w:rsidR="00A92532" w:rsidRDefault="00A92532" w:rsidP="00EF7B64">
      <w:pPr>
        <w:rPr>
          <w:b/>
          <w:bCs/>
          <w:lang w:val="en-US"/>
        </w:rPr>
      </w:pPr>
    </w:p>
    <w:p w14:paraId="4C230D60" w14:textId="77777777" w:rsidR="00A92532" w:rsidRDefault="00A92532" w:rsidP="00EF7B64">
      <w:pPr>
        <w:rPr>
          <w:b/>
          <w:bCs/>
          <w:lang w:val="en-US"/>
        </w:rPr>
      </w:pPr>
    </w:p>
    <w:p w14:paraId="58F3CC15" w14:textId="77777777" w:rsidR="00A92532" w:rsidRDefault="00A92532" w:rsidP="00EF7B64">
      <w:pPr>
        <w:rPr>
          <w:b/>
          <w:bCs/>
          <w:lang w:val="en-US"/>
        </w:rPr>
      </w:pPr>
    </w:p>
    <w:p w14:paraId="5D086BA3" w14:textId="77777777" w:rsidR="00A92532" w:rsidRDefault="00A92532" w:rsidP="00EF7B64">
      <w:pPr>
        <w:rPr>
          <w:b/>
          <w:bCs/>
          <w:lang w:val="en-US"/>
        </w:rPr>
      </w:pPr>
    </w:p>
    <w:p w14:paraId="1B2E5130" w14:textId="77777777" w:rsidR="00A92532" w:rsidRDefault="00A92532" w:rsidP="00EF7B64">
      <w:pPr>
        <w:rPr>
          <w:b/>
          <w:bCs/>
          <w:lang w:val="en-US"/>
        </w:rPr>
      </w:pPr>
    </w:p>
    <w:p w14:paraId="5E18C7EB" w14:textId="77777777" w:rsidR="00A92532" w:rsidRDefault="00A92532" w:rsidP="00EF7B64">
      <w:pPr>
        <w:rPr>
          <w:b/>
          <w:bCs/>
          <w:lang w:val="en-US"/>
        </w:rPr>
      </w:pPr>
    </w:p>
    <w:p w14:paraId="468F7156" w14:textId="77777777" w:rsidR="00A92532" w:rsidRDefault="00A92532" w:rsidP="00EF7B64">
      <w:pPr>
        <w:rPr>
          <w:b/>
          <w:bCs/>
          <w:lang w:val="en-US"/>
        </w:rPr>
      </w:pPr>
    </w:p>
    <w:p w14:paraId="623C5106" w14:textId="77777777" w:rsidR="00A92532" w:rsidRDefault="00A92532" w:rsidP="00EF7B64">
      <w:pPr>
        <w:rPr>
          <w:b/>
          <w:bCs/>
          <w:lang w:val="en-US"/>
        </w:rPr>
      </w:pPr>
    </w:p>
    <w:p w14:paraId="125BA2FE" w14:textId="77777777" w:rsidR="00A92532" w:rsidRDefault="00A92532" w:rsidP="00EF7B64">
      <w:pPr>
        <w:rPr>
          <w:b/>
          <w:bCs/>
          <w:lang w:val="en-US"/>
        </w:rPr>
      </w:pPr>
    </w:p>
    <w:p w14:paraId="72B43075" w14:textId="77777777" w:rsidR="00A92532" w:rsidRDefault="00A92532" w:rsidP="00EF7B64">
      <w:pPr>
        <w:rPr>
          <w:b/>
          <w:bCs/>
          <w:lang w:val="en-US"/>
        </w:rPr>
      </w:pPr>
    </w:p>
    <w:p w14:paraId="605F7748" w14:textId="77777777" w:rsidR="00A92532" w:rsidRDefault="00A92532" w:rsidP="00EF7B64">
      <w:pPr>
        <w:rPr>
          <w:b/>
          <w:bCs/>
          <w:lang w:val="en-US"/>
        </w:rPr>
      </w:pPr>
    </w:p>
    <w:p w14:paraId="64ED013F" w14:textId="77777777" w:rsidR="00A92532" w:rsidRDefault="00A92532" w:rsidP="00EF7B64">
      <w:pPr>
        <w:rPr>
          <w:b/>
          <w:bCs/>
          <w:lang w:val="en-US"/>
        </w:rPr>
      </w:pPr>
    </w:p>
    <w:p w14:paraId="38DC7310" w14:textId="77777777" w:rsidR="00A92532" w:rsidRDefault="00A92532" w:rsidP="00EF7B64">
      <w:pPr>
        <w:rPr>
          <w:b/>
          <w:bCs/>
          <w:lang w:val="en-US"/>
        </w:rPr>
      </w:pPr>
    </w:p>
    <w:p w14:paraId="625DF080" w14:textId="77777777" w:rsidR="00A92532" w:rsidRDefault="00A92532" w:rsidP="00EF7B64">
      <w:pPr>
        <w:rPr>
          <w:b/>
          <w:bCs/>
          <w:lang w:val="en-US"/>
        </w:rPr>
      </w:pPr>
    </w:p>
    <w:p w14:paraId="5CE9B2C2" w14:textId="77777777" w:rsidR="00A92532" w:rsidRDefault="00A92532" w:rsidP="00EF7B64">
      <w:pPr>
        <w:rPr>
          <w:b/>
          <w:bCs/>
          <w:lang w:val="en-US"/>
        </w:rPr>
      </w:pPr>
    </w:p>
    <w:p w14:paraId="7F788E1B" w14:textId="77777777" w:rsidR="00A92532" w:rsidRDefault="00A92532" w:rsidP="00EF7B64">
      <w:pPr>
        <w:rPr>
          <w:b/>
          <w:bCs/>
          <w:lang w:val="en-US"/>
        </w:rPr>
      </w:pPr>
    </w:p>
    <w:p w14:paraId="020B0D41" w14:textId="77777777" w:rsidR="00A92532" w:rsidRDefault="00A92532" w:rsidP="00EF7B64">
      <w:pPr>
        <w:rPr>
          <w:b/>
          <w:bCs/>
          <w:lang w:val="en-US"/>
        </w:rPr>
      </w:pPr>
    </w:p>
    <w:p w14:paraId="3ABCC321" w14:textId="77777777" w:rsidR="00A92532" w:rsidRDefault="00A92532" w:rsidP="00EF7B64">
      <w:pPr>
        <w:rPr>
          <w:b/>
          <w:bCs/>
          <w:lang w:val="en-US"/>
        </w:rPr>
      </w:pPr>
    </w:p>
    <w:p w14:paraId="0A8D00BA" w14:textId="77777777" w:rsidR="00A92532" w:rsidRDefault="00A92532" w:rsidP="00EF7B64">
      <w:pPr>
        <w:rPr>
          <w:b/>
          <w:bCs/>
          <w:lang w:val="en-US"/>
        </w:rPr>
      </w:pPr>
    </w:p>
    <w:p w14:paraId="3B8C9B47" w14:textId="7DB3482E" w:rsidR="00A92532" w:rsidRDefault="00A92532" w:rsidP="00EF7B64">
      <w:pPr>
        <w:rPr>
          <w:b/>
          <w:bCs/>
          <w:lang w:val="en-US"/>
        </w:rPr>
      </w:pPr>
    </w:p>
    <w:p w14:paraId="59939072" w14:textId="1DDC0DC4" w:rsidR="003940B3" w:rsidRPr="003940B3" w:rsidRDefault="003940B3" w:rsidP="003940B3">
      <w:pPr>
        <w:spacing w:before="100" w:beforeAutospacing="1" w:after="100" w:afterAutospacing="1" w:line="240" w:lineRule="auto"/>
        <w:jc w:val="both"/>
        <w:rPr>
          <w:rFonts w:eastAsia="Times New Roman" w:cstheme="minorHAnsi"/>
          <w:b/>
          <w:color w:val="000000"/>
          <w:kern w:val="0"/>
          <w:sz w:val="24"/>
          <w:szCs w:val="24"/>
          <w:lang w:eastAsia="en-IN"/>
          <w14:ligatures w14:val="none"/>
        </w:rPr>
      </w:pPr>
      <w:r w:rsidRPr="003940B3">
        <w:rPr>
          <w:rFonts w:eastAsia="Times New Roman" w:cstheme="minorHAnsi"/>
          <w:b/>
          <w:color w:val="000000"/>
          <w:kern w:val="0"/>
          <w:sz w:val="24"/>
          <w:szCs w:val="24"/>
          <w:lang w:eastAsia="en-IN"/>
          <w14:ligatures w14:val="none"/>
        </w:rPr>
        <w:lastRenderedPageBreak/>
        <w:t>Regulation of Payment Aggregator – Cross Border (PA - Cross Border)</w:t>
      </w:r>
    </w:p>
    <w:p w14:paraId="720624BD" w14:textId="73C7F875" w:rsidR="003940B3" w:rsidRPr="003940B3" w:rsidRDefault="003940B3" w:rsidP="003940B3">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r w:rsidRPr="003940B3">
        <w:rPr>
          <w:rFonts w:ascii="Arial" w:eastAsia="Times New Roman" w:hAnsi="Arial" w:cs="Arial"/>
          <w:color w:val="000000"/>
          <w:kern w:val="0"/>
          <w:sz w:val="20"/>
          <w:szCs w:val="20"/>
          <w:lang w:eastAsia="en-IN"/>
          <w14:ligatures w14:val="none"/>
        </w:rPr>
        <w:t>RBI/2023-24/80</w:t>
      </w:r>
      <w:r w:rsidRPr="003940B3">
        <w:rPr>
          <w:rFonts w:ascii="Arial" w:eastAsia="Times New Roman" w:hAnsi="Arial" w:cs="Arial"/>
          <w:color w:val="000000"/>
          <w:kern w:val="0"/>
          <w:sz w:val="20"/>
          <w:szCs w:val="20"/>
          <w:lang w:eastAsia="en-IN"/>
          <w14:ligatures w14:val="none"/>
        </w:rPr>
        <w:br/>
        <w:t>CO.DPSS.POLC.No.S-786/02-14-008/2023-24</w:t>
      </w:r>
    </w:p>
    <w:p w14:paraId="70BC4D62" w14:textId="77777777" w:rsidR="003940B3" w:rsidRPr="003940B3" w:rsidRDefault="003940B3" w:rsidP="003940B3">
      <w:pPr>
        <w:spacing w:before="100" w:beforeAutospacing="1" w:after="100" w:afterAutospacing="1" w:line="240" w:lineRule="auto"/>
        <w:jc w:val="right"/>
        <w:rPr>
          <w:rFonts w:ascii="Arial" w:eastAsia="Times New Roman" w:hAnsi="Arial" w:cs="Arial"/>
          <w:color w:val="000000"/>
          <w:kern w:val="0"/>
          <w:sz w:val="20"/>
          <w:szCs w:val="20"/>
          <w:lang w:eastAsia="en-IN"/>
          <w14:ligatures w14:val="none"/>
        </w:rPr>
      </w:pPr>
      <w:r w:rsidRPr="003940B3">
        <w:rPr>
          <w:rFonts w:ascii="Arial" w:eastAsia="Times New Roman" w:hAnsi="Arial" w:cs="Arial"/>
          <w:color w:val="000000"/>
          <w:kern w:val="0"/>
          <w:sz w:val="20"/>
          <w:szCs w:val="20"/>
          <w:lang w:eastAsia="en-IN"/>
          <w14:ligatures w14:val="none"/>
        </w:rPr>
        <w:t>October 31, 2023</w:t>
      </w:r>
    </w:p>
    <w:p w14:paraId="02F1AA02" w14:textId="77777777" w:rsidR="003940B3" w:rsidRPr="003940B3" w:rsidRDefault="003940B3" w:rsidP="003940B3">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r w:rsidRPr="003940B3">
        <w:rPr>
          <w:rFonts w:ascii="Arial" w:eastAsia="Times New Roman" w:hAnsi="Arial" w:cs="Arial"/>
          <w:color w:val="000000"/>
          <w:kern w:val="0"/>
          <w:sz w:val="20"/>
          <w:szCs w:val="20"/>
          <w:lang w:eastAsia="en-IN"/>
          <w14:ligatures w14:val="none"/>
        </w:rPr>
        <w:t>All Payment System Providers and Payment System Participants</w:t>
      </w:r>
    </w:p>
    <w:p w14:paraId="0C13B684" w14:textId="77777777" w:rsidR="003940B3" w:rsidRPr="003940B3" w:rsidRDefault="003940B3" w:rsidP="003940B3">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r w:rsidRPr="003940B3">
        <w:rPr>
          <w:rFonts w:ascii="Arial" w:eastAsia="Times New Roman" w:hAnsi="Arial" w:cs="Arial"/>
          <w:color w:val="000000"/>
          <w:kern w:val="0"/>
          <w:sz w:val="20"/>
          <w:szCs w:val="20"/>
          <w:lang w:eastAsia="en-IN"/>
          <w14:ligatures w14:val="none"/>
        </w:rPr>
        <w:t>Madam / Dear Sir,</w:t>
      </w:r>
    </w:p>
    <w:p w14:paraId="6B4DAABD" w14:textId="77777777" w:rsidR="003940B3" w:rsidRPr="003940B3" w:rsidRDefault="003940B3" w:rsidP="003940B3">
      <w:pPr>
        <w:spacing w:before="100" w:beforeAutospacing="1" w:after="100" w:afterAutospacing="1" w:line="240" w:lineRule="auto"/>
        <w:jc w:val="both"/>
        <w:rPr>
          <w:rFonts w:ascii="Arial" w:eastAsia="Times New Roman" w:hAnsi="Arial" w:cs="Arial"/>
          <w:b/>
          <w:bCs/>
          <w:color w:val="000000"/>
          <w:kern w:val="0"/>
          <w:sz w:val="20"/>
          <w:szCs w:val="20"/>
          <w:lang w:eastAsia="en-IN"/>
          <w14:ligatures w14:val="none"/>
        </w:rPr>
      </w:pPr>
      <w:r w:rsidRPr="003940B3">
        <w:rPr>
          <w:rFonts w:ascii="Arial" w:eastAsia="Times New Roman" w:hAnsi="Arial" w:cs="Arial"/>
          <w:b/>
          <w:bCs/>
          <w:color w:val="000000"/>
          <w:kern w:val="0"/>
          <w:sz w:val="20"/>
          <w:szCs w:val="20"/>
          <w:lang w:eastAsia="en-IN"/>
          <w14:ligatures w14:val="none"/>
        </w:rPr>
        <w:t>Regulation of Payment Aggregator – Cross Border (PA - Cross Border)</w:t>
      </w:r>
    </w:p>
    <w:p w14:paraId="1D9BFBC1" w14:textId="77777777" w:rsidR="003940B3" w:rsidRPr="003940B3" w:rsidRDefault="003940B3" w:rsidP="003940B3">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r w:rsidRPr="003940B3">
        <w:rPr>
          <w:rFonts w:ascii="Arial" w:eastAsia="Times New Roman" w:hAnsi="Arial" w:cs="Arial"/>
          <w:color w:val="000000"/>
          <w:kern w:val="0"/>
          <w:sz w:val="20"/>
          <w:szCs w:val="20"/>
          <w:lang w:eastAsia="en-IN"/>
          <w14:ligatures w14:val="none"/>
        </w:rPr>
        <w:t>A reference is invited to the Reserve Bank of India (RBI) circulars on –</w:t>
      </w:r>
    </w:p>
    <w:p w14:paraId="0415E36C" w14:textId="77777777" w:rsidR="003940B3" w:rsidRPr="003940B3" w:rsidRDefault="003940B3" w:rsidP="003940B3">
      <w:pPr>
        <w:numPr>
          <w:ilvl w:val="0"/>
          <w:numId w:val="1"/>
        </w:num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r w:rsidRPr="003940B3">
        <w:rPr>
          <w:rFonts w:ascii="Arial" w:eastAsia="Times New Roman" w:hAnsi="Arial" w:cs="Arial"/>
          <w:color w:val="000000"/>
          <w:kern w:val="0"/>
          <w:sz w:val="20"/>
          <w:szCs w:val="20"/>
          <w:lang w:eastAsia="en-IN"/>
          <w14:ligatures w14:val="none"/>
        </w:rPr>
        <w:t>‘Guidelines on Regulation of Payment Aggregators and Payment Gateways’ – (a) </w:t>
      </w:r>
      <w:hyperlink r:id="rId5" w:tgtFrame="_blank" w:history="1">
        <w:r w:rsidRPr="003940B3">
          <w:rPr>
            <w:rFonts w:ascii="Arial" w:eastAsia="Times New Roman" w:hAnsi="Arial" w:cs="Arial"/>
            <w:color w:val="0000FF"/>
            <w:kern w:val="0"/>
            <w:sz w:val="20"/>
            <w:szCs w:val="20"/>
            <w:u w:val="single"/>
            <w:lang w:eastAsia="en-IN"/>
            <w14:ligatures w14:val="none"/>
          </w:rPr>
          <w:t>DPSS.CO.PD.No.1810/02.14.008/2019-20 dated March 17, 2020</w:t>
        </w:r>
      </w:hyperlink>
      <w:r w:rsidRPr="003940B3">
        <w:rPr>
          <w:rFonts w:ascii="Arial" w:eastAsia="Times New Roman" w:hAnsi="Arial" w:cs="Arial"/>
          <w:color w:val="000000"/>
          <w:kern w:val="0"/>
          <w:sz w:val="20"/>
          <w:szCs w:val="20"/>
          <w:lang w:eastAsia="en-IN"/>
          <w14:ligatures w14:val="none"/>
        </w:rPr>
        <w:t> and (b) </w:t>
      </w:r>
      <w:hyperlink r:id="rId6" w:tgtFrame="_blank" w:history="1">
        <w:r w:rsidRPr="003940B3">
          <w:rPr>
            <w:rFonts w:ascii="Arial" w:eastAsia="Times New Roman" w:hAnsi="Arial" w:cs="Arial"/>
            <w:color w:val="0000FF"/>
            <w:kern w:val="0"/>
            <w:sz w:val="20"/>
            <w:szCs w:val="20"/>
            <w:u w:val="single"/>
            <w:lang w:eastAsia="en-IN"/>
            <w14:ligatures w14:val="none"/>
          </w:rPr>
          <w:t>CO.DPSS. POLC.No.S33/02-14-008/2020-2021 dated March 31, 2021</w:t>
        </w:r>
      </w:hyperlink>
      <w:r w:rsidRPr="003940B3">
        <w:rPr>
          <w:rFonts w:ascii="Arial" w:eastAsia="Times New Roman" w:hAnsi="Arial" w:cs="Arial"/>
          <w:color w:val="000000"/>
          <w:kern w:val="0"/>
          <w:sz w:val="20"/>
          <w:szCs w:val="20"/>
          <w:lang w:eastAsia="en-IN"/>
          <w14:ligatures w14:val="none"/>
        </w:rPr>
        <w:t>,</w:t>
      </w:r>
    </w:p>
    <w:p w14:paraId="56C26493" w14:textId="77777777" w:rsidR="003940B3" w:rsidRPr="003940B3" w:rsidRDefault="003940B3" w:rsidP="003940B3">
      <w:pPr>
        <w:numPr>
          <w:ilvl w:val="0"/>
          <w:numId w:val="1"/>
        </w:num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r w:rsidRPr="003940B3">
        <w:rPr>
          <w:rFonts w:ascii="Arial" w:eastAsia="Times New Roman" w:hAnsi="Arial" w:cs="Arial"/>
          <w:color w:val="000000"/>
          <w:kern w:val="0"/>
          <w:sz w:val="20"/>
          <w:szCs w:val="20"/>
          <w:lang w:eastAsia="en-IN"/>
          <w14:ligatures w14:val="none"/>
        </w:rPr>
        <w:t>‘Processing and Settlement of Export related receipts facilitated by Online Payment Gateways’ - </w:t>
      </w:r>
      <w:hyperlink r:id="rId7" w:tgtFrame="_blank" w:history="1">
        <w:r w:rsidRPr="003940B3">
          <w:rPr>
            <w:rFonts w:ascii="Arial" w:eastAsia="Times New Roman" w:hAnsi="Arial" w:cs="Arial"/>
            <w:color w:val="0000FF"/>
            <w:kern w:val="0"/>
            <w:sz w:val="20"/>
            <w:szCs w:val="20"/>
            <w:u w:val="single"/>
            <w:lang w:eastAsia="en-IN"/>
            <w14:ligatures w14:val="none"/>
          </w:rPr>
          <w:t>A.P. (DIR Series) Circular No. 17 dated November 16, 2010</w:t>
        </w:r>
      </w:hyperlink>
      <w:r w:rsidRPr="003940B3">
        <w:rPr>
          <w:rFonts w:ascii="Arial" w:eastAsia="Times New Roman" w:hAnsi="Arial" w:cs="Arial"/>
          <w:color w:val="000000"/>
          <w:kern w:val="0"/>
          <w:sz w:val="20"/>
          <w:szCs w:val="20"/>
          <w:lang w:eastAsia="en-IN"/>
          <w14:ligatures w14:val="none"/>
        </w:rPr>
        <w:t>,</w:t>
      </w:r>
    </w:p>
    <w:p w14:paraId="7A993A09" w14:textId="77777777" w:rsidR="003940B3" w:rsidRPr="003940B3" w:rsidRDefault="003940B3" w:rsidP="003940B3">
      <w:pPr>
        <w:numPr>
          <w:ilvl w:val="0"/>
          <w:numId w:val="1"/>
        </w:num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r w:rsidRPr="003940B3">
        <w:rPr>
          <w:rFonts w:ascii="Arial" w:eastAsia="Times New Roman" w:hAnsi="Arial" w:cs="Arial"/>
          <w:color w:val="000000"/>
          <w:kern w:val="0"/>
          <w:sz w:val="20"/>
          <w:szCs w:val="20"/>
          <w:lang w:eastAsia="en-IN"/>
          <w14:ligatures w14:val="none"/>
        </w:rPr>
        <w:t>‘Processing and Settlement of Export related receipts facilitated by Online Payment Gateways – Enhancement of the value of transaction’ - </w:t>
      </w:r>
      <w:hyperlink r:id="rId8" w:tgtFrame="_blank" w:history="1">
        <w:r w:rsidRPr="003940B3">
          <w:rPr>
            <w:rFonts w:ascii="Arial" w:eastAsia="Times New Roman" w:hAnsi="Arial" w:cs="Arial"/>
            <w:color w:val="0000FF"/>
            <w:kern w:val="0"/>
            <w:sz w:val="20"/>
            <w:szCs w:val="20"/>
            <w:u w:val="single"/>
            <w:lang w:eastAsia="en-IN"/>
            <w14:ligatures w14:val="none"/>
          </w:rPr>
          <w:t>A.P. (DIR Series) Circular No. 109 dated June 11, 2013</w:t>
        </w:r>
      </w:hyperlink>
      <w:r w:rsidRPr="003940B3">
        <w:rPr>
          <w:rFonts w:ascii="Arial" w:eastAsia="Times New Roman" w:hAnsi="Arial" w:cs="Arial"/>
          <w:color w:val="000000"/>
          <w:kern w:val="0"/>
          <w:sz w:val="20"/>
          <w:szCs w:val="20"/>
          <w:lang w:eastAsia="en-IN"/>
          <w14:ligatures w14:val="none"/>
        </w:rPr>
        <w:t>,</w:t>
      </w:r>
    </w:p>
    <w:p w14:paraId="635454EB" w14:textId="77777777" w:rsidR="003940B3" w:rsidRPr="003940B3" w:rsidRDefault="003940B3" w:rsidP="003940B3">
      <w:pPr>
        <w:numPr>
          <w:ilvl w:val="0"/>
          <w:numId w:val="1"/>
        </w:num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r w:rsidRPr="003940B3">
        <w:rPr>
          <w:rFonts w:ascii="Arial" w:eastAsia="Times New Roman" w:hAnsi="Arial" w:cs="Arial"/>
          <w:color w:val="000000"/>
          <w:kern w:val="0"/>
          <w:sz w:val="20"/>
          <w:szCs w:val="20"/>
          <w:lang w:eastAsia="en-IN"/>
          <w14:ligatures w14:val="none"/>
        </w:rPr>
        <w:t>‘Processing and settlement of import and export related payments facilitated by Online Payment Gateway Service Providers’ – </w:t>
      </w:r>
      <w:hyperlink r:id="rId9" w:tgtFrame="_blank" w:history="1">
        <w:r w:rsidRPr="003940B3">
          <w:rPr>
            <w:rFonts w:ascii="Arial" w:eastAsia="Times New Roman" w:hAnsi="Arial" w:cs="Arial"/>
            <w:color w:val="0000FF"/>
            <w:kern w:val="0"/>
            <w:sz w:val="20"/>
            <w:szCs w:val="20"/>
            <w:u w:val="single"/>
            <w:lang w:eastAsia="en-IN"/>
            <w14:ligatures w14:val="none"/>
          </w:rPr>
          <w:t>A.P. (DIR Series) Circular No.16 dated September 24, 2015</w:t>
        </w:r>
      </w:hyperlink>
      <w:r w:rsidRPr="003940B3">
        <w:rPr>
          <w:rFonts w:ascii="Arial" w:eastAsia="Times New Roman" w:hAnsi="Arial" w:cs="Arial"/>
          <w:color w:val="000000"/>
          <w:kern w:val="0"/>
          <w:sz w:val="20"/>
          <w:szCs w:val="20"/>
          <w:lang w:eastAsia="en-IN"/>
          <w14:ligatures w14:val="none"/>
        </w:rPr>
        <w:t>, and</w:t>
      </w:r>
    </w:p>
    <w:p w14:paraId="354A99B5" w14:textId="77777777" w:rsidR="003940B3" w:rsidRPr="003940B3" w:rsidRDefault="003940B3" w:rsidP="003940B3">
      <w:pPr>
        <w:numPr>
          <w:ilvl w:val="0"/>
          <w:numId w:val="1"/>
        </w:num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r w:rsidRPr="003940B3">
        <w:rPr>
          <w:rFonts w:ascii="Arial" w:eastAsia="Times New Roman" w:hAnsi="Arial" w:cs="Arial"/>
          <w:color w:val="000000"/>
          <w:kern w:val="0"/>
          <w:sz w:val="20"/>
          <w:szCs w:val="20"/>
          <w:lang w:eastAsia="en-IN"/>
          <w14:ligatures w14:val="none"/>
        </w:rPr>
        <w:t>‘Processing and settlement of small value Export and Import related payments facilitated by Online Export-Import Facilitators (OEIF) (erstwhile OPGSP)’ – </w:t>
      </w:r>
      <w:hyperlink r:id="rId10" w:tgtFrame="_blank" w:history="1">
        <w:r w:rsidRPr="003940B3">
          <w:rPr>
            <w:rFonts w:ascii="Arial" w:eastAsia="Times New Roman" w:hAnsi="Arial" w:cs="Arial"/>
            <w:color w:val="0000FF"/>
            <w:kern w:val="0"/>
            <w:sz w:val="20"/>
            <w:szCs w:val="20"/>
            <w:u w:val="single"/>
            <w:lang w:eastAsia="en-IN"/>
            <w14:ligatures w14:val="none"/>
          </w:rPr>
          <w:t>draft circular issued on April 7, 2022</w:t>
        </w:r>
      </w:hyperlink>
      <w:r w:rsidRPr="003940B3">
        <w:rPr>
          <w:rFonts w:ascii="Arial" w:eastAsia="Times New Roman" w:hAnsi="Arial" w:cs="Arial"/>
          <w:color w:val="000000"/>
          <w:kern w:val="0"/>
          <w:sz w:val="20"/>
          <w:szCs w:val="20"/>
          <w:lang w:eastAsia="en-IN"/>
          <w14:ligatures w14:val="none"/>
        </w:rPr>
        <w:t> for seeking feedback from banks and other stakeholders.</w:t>
      </w:r>
    </w:p>
    <w:p w14:paraId="09F78288" w14:textId="77777777" w:rsidR="003940B3" w:rsidRPr="003940B3" w:rsidRDefault="003940B3" w:rsidP="003940B3">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r w:rsidRPr="003940B3">
        <w:rPr>
          <w:rFonts w:ascii="Arial" w:eastAsia="Times New Roman" w:hAnsi="Arial" w:cs="Arial"/>
          <w:color w:val="000000"/>
          <w:kern w:val="0"/>
          <w:sz w:val="20"/>
          <w:szCs w:val="20"/>
          <w:lang w:eastAsia="en-IN"/>
          <w14:ligatures w14:val="none"/>
        </w:rPr>
        <w:t>2. All Payment Aggregators (PAs) which facilitate processing of domestic transactions in online mode are covered within the scope of the circulars referred to above at paragraph 1(a). Further, instructions for cross-border payment transactions are provided for in the circulars mentioned above at paragraphs 1(c) to 1(e) as well as through specific approval given by the RBI to banks for their collection agent arrangements.</w:t>
      </w:r>
    </w:p>
    <w:p w14:paraId="775763B6" w14:textId="77777777" w:rsidR="003940B3" w:rsidRPr="003940B3" w:rsidRDefault="003940B3" w:rsidP="003940B3">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r w:rsidRPr="003940B3">
        <w:rPr>
          <w:rFonts w:ascii="Arial" w:eastAsia="Times New Roman" w:hAnsi="Arial" w:cs="Arial"/>
          <w:color w:val="000000"/>
          <w:kern w:val="0"/>
          <w:sz w:val="20"/>
          <w:szCs w:val="20"/>
          <w:lang w:eastAsia="en-IN"/>
          <w14:ligatures w14:val="none"/>
        </w:rPr>
        <w:t>3. Keeping in view the developments that have taken place in the area of cross-border payments, it has been decided to bring all entities facilitating cross-border payment transactions for import and export of goods and services under direct regulation of the RBI. Such entities shall be treated as Payment Aggregator-Cross Border (PA-CB); details thereof are provided in </w:t>
      </w:r>
      <w:hyperlink r:id="rId11" w:anchor="ANN1" w:history="1">
        <w:r w:rsidRPr="003940B3">
          <w:rPr>
            <w:rFonts w:ascii="Arial" w:eastAsia="Times New Roman" w:hAnsi="Arial" w:cs="Arial"/>
            <w:color w:val="0000FF"/>
            <w:kern w:val="0"/>
            <w:sz w:val="20"/>
            <w:szCs w:val="20"/>
            <w:u w:val="single"/>
            <w:lang w:eastAsia="en-IN"/>
            <w14:ligatures w14:val="none"/>
          </w:rPr>
          <w:t>Annex</w:t>
        </w:r>
      </w:hyperlink>
      <w:r w:rsidRPr="003940B3">
        <w:rPr>
          <w:rFonts w:ascii="Arial" w:eastAsia="Times New Roman" w:hAnsi="Arial" w:cs="Arial"/>
          <w:color w:val="000000"/>
          <w:kern w:val="0"/>
          <w:sz w:val="20"/>
          <w:szCs w:val="20"/>
          <w:lang w:eastAsia="en-IN"/>
          <w14:ligatures w14:val="none"/>
        </w:rPr>
        <w:t>.</w:t>
      </w:r>
    </w:p>
    <w:p w14:paraId="6E9921D1" w14:textId="77777777" w:rsidR="003940B3" w:rsidRPr="003940B3" w:rsidRDefault="003940B3" w:rsidP="003940B3">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r w:rsidRPr="003940B3">
        <w:rPr>
          <w:rFonts w:ascii="Arial" w:eastAsia="Times New Roman" w:hAnsi="Arial" w:cs="Arial"/>
          <w:color w:val="000000"/>
          <w:kern w:val="0"/>
          <w:sz w:val="20"/>
          <w:szCs w:val="20"/>
          <w:lang w:eastAsia="en-IN"/>
          <w14:ligatures w14:val="none"/>
        </w:rPr>
        <w:t>4. Entities, including Authorised Dealer (AD) banks, PAs and PAs-CB, involved in processing / settlement of cross-border payment transactions for import and export of goods and services, shall comply with these instructions (as updated from time to time).</w:t>
      </w:r>
    </w:p>
    <w:p w14:paraId="03B353ED" w14:textId="77777777" w:rsidR="003940B3" w:rsidRPr="003940B3" w:rsidRDefault="003940B3" w:rsidP="003940B3">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r w:rsidRPr="003940B3">
        <w:rPr>
          <w:rFonts w:ascii="Arial" w:eastAsia="Times New Roman" w:hAnsi="Arial" w:cs="Arial"/>
          <w:color w:val="000000"/>
          <w:kern w:val="0"/>
          <w:sz w:val="20"/>
          <w:szCs w:val="20"/>
          <w:lang w:eastAsia="en-IN"/>
          <w14:ligatures w14:val="none"/>
        </w:rPr>
        <w:t>5. This directive is issued under Section 10 (2) read with Section 18 of the Payment and Settlement Systems Act, 2007 (Act 51 of 2007), and, Section 10 (4) and Section 11 (1) of the Foreign Exchange Management Act (FEMA), 1999 (42 of 1999), and is without prejudice to permissions / approvals, if any, required under any other law.</w:t>
      </w:r>
    </w:p>
    <w:p w14:paraId="11A76E76" w14:textId="77777777" w:rsidR="003940B3" w:rsidRPr="003940B3" w:rsidRDefault="003940B3" w:rsidP="003940B3">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r w:rsidRPr="003940B3">
        <w:rPr>
          <w:rFonts w:ascii="Arial" w:eastAsia="Times New Roman" w:hAnsi="Arial" w:cs="Arial"/>
          <w:color w:val="000000"/>
          <w:kern w:val="0"/>
          <w:sz w:val="20"/>
          <w:szCs w:val="20"/>
          <w:lang w:eastAsia="en-IN"/>
          <w14:ligatures w14:val="none"/>
        </w:rPr>
        <w:t>Yours faithfully,</w:t>
      </w:r>
    </w:p>
    <w:p w14:paraId="5F4563A8" w14:textId="77777777" w:rsidR="003940B3" w:rsidRPr="003940B3" w:rsidRDefault="003940B3" w:rsidP="003940B3">
      <w:pPr>
        <w:spacing w:before="100" w:beforeAutospacing="1" w:after="100" w:afterAutospacing="1" w:line="240" w:lineRule="auto"/>
        <w:rPr>
          <w:rFonts w:ascii="Arial" w:eastAsia="Times New Roman" w:hAnsi="Arial" w:cs="Arial"/>
          <w:color w:val="000000"/>
          <w:kern w:val="0"/>
          <w:sz w:val="20"/>
          <w:szCs w:val="20"/>
          <w:lang w:eastAsia="en-IN"/>
          <w14:ligatures w14:val="none"/>
        </w:rPr>
      </w:pPr>
      <w:r w:rsidRPr="003940B3">
        <w:rPr>
          <w:rFonts w:ascii="Arial" w:eastAsia="Times New Roman" w:hAnsi="Arial" w:cs="Arial"/>
          <w:color w:val="000000"/>
          <w:kern w:val="0"/>
          <w:sz w:val="20"/>
          <w:szCs w:val="20"/>
          <w:lang w:eastAsia="en-IN"/>
          <w14:ligatures w14:val="none"/>
        </w:rPr>
        <w:t>(</w:t>
      </w:r>
      <w:proofErr w:type="spellStart"/>
      <w:r w:rsidRPr="003940B3">
        <w:rPr>
          <w:rFonts w:ascii="Arial" w:eastAsia="Times New Roman" w:hAnsi="Arial" w:cs="Arial"/>
          <w:color w:val="000000"/>
          <w:kern w:val="0"/>
          <w:sz w:val="20"/>
          <w:szCs w:val="20"/>
          <w:lang w:eastAsia="en-IN"/>
          <w14:ligatures w14:val="none"/>
        </w:rPr>
        <w:t>Gunveer</w:t>
      </w:r>
      <w:proofErr w:type="spellEnd"/>
      <w:r w:rsidRPr="003940B3">
        <w:rPr>
          <w:rFonts w:ascii="Arial" w:eastAsia="Times New Roman" w:hAnsi="Arial" w:cs="Arial"/>
          <w:color w:val="000000"/>
          <w:kern w:val="0"/>
          <w:sz w:val="20"/>
          <w:szCs w:val="20"/>
          <w:lang w:eastAsia="en-IN"/>
          <w14:ligatures w14:val="none"/>
        </w:rPr>
        <w:t xml:space="preserve"> Singh)</w:t>
      </w:r>
      <w:r w:rsidRPr="003940B3">
        <w:rPr>
          <w:rFonts w:ascii="Arial" w:eastAsia="Times New Roman" w:hAnsi="Arial" w:cs="Arial"/>
          <w:color w:val="000000"/>
          <w:kern w:val="0"/>
          <w:sz w:val="20"/>
          <w:szCs w:val="20"/>
          <w:lang w:eastAsia="en-IN"/>
          <w14:ligatures w14:val="none"/>
        </w:rPr>
        <w:br/>
        <w:t>Chief General Manager-in-Charge</w:t>
      </w:r>
    </w:p>
    <w:p w14:paraId="040D061E" w14:textId="5C2DF52F" w:rsidR="003940B3" w:rsidRDefault="003940B3" w:rsidP="003940B3">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r w:rsidRPr="003940B3">
        <w:rPr>
          <w:rFonts w:ascii="Arial" w:eastAsia="Times New Roman" w:hAnsi="Arial" w:cs="Arial"/>
          <w:color w:val="000000"/>
          <w:kern w:val="0"/>
          <w:sz w:val="20"/>
          <w:szCs w:val="20"/>
          <w:lang w:eastAsia="en-IN"/>
          <w14:ligatures w14:val="none"/>
        </w:rPr>
        <w:t>Encl.: As above</w:t>
      </w:r>
    </w:p>
    <w:p w14:paraId="7AFD4D19" w14:textId="77777777" w:rsidR="003940B3" w:rsidRDefault="003940B3" w:rsidP="003940B3">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p>
    <w:p w14:paraId="709DED25" w14:textId="2E5546AE" w:rsidR="003940B3" w:rsidRDefault="00E74CA5" w:rsidP="003940B3">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r w:rsidRPr="00E74CA5">
        <w:rPr>
          <w:rFonts w:ascii="Arial" w:eastAsia="Times New Roman" w:hAnsi="Arial" w:cs="Arial"/>
          <w:color w:val="000000"/>
          <w:kern w:val="0"/>
          <w:sz w:val="20"/>
          <w:szCs w:val="20"/>
          <w:lang w:eastAsia="en-IN"/>
          <w14:ligatures w14:val="none"/>
        </w:rPr>
        <w:lastRenderedPageBreak/>
        <w:t>For more details, Kindly refer:</w:t>
      </w:r>
    </w:p>
    <w:p w14:paraId="6A23EEAD" w14:textId="6283AD58" w:rsidR="003940B3" w:rsidRDefault="003940B3" w:rsidP="003940B3">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hyperlink r:id="rId12" w:history="1">
        <w:r w:rsidRPr="00D06A4F">
          <w:rPr>
            <w:rStyle w:val="Hyperlink"/>
            <w:rFonts w:ascii="Arial" w:eastAsia="Times New Roman" w:hAnsi="Arial" w:cs="Arial"/>
            <w:kern w:val="0"/>
            <w:sz w:val="20"/>
            <w:szCs w:val="20"/>
            <w:lang w:eastAsia="en-IN"/>
            <w14:ligatures w14:val="none"/>
          </w:rPr>
          <w:t>https://rbi.org.in/Scripts/NotificationUser.aspx?Id=12561&amp;Mode=0</w:t>
        </w:r>
      </w:hyperlink>
    </w:p>
    <w:p w14:paraId="733A6210" w14:textId="77777777" w:rsidR="003940B3" w:rsidRPr="003940B3" w:rsidRDefault="003940B3" w:rsidP="003940B3">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p>
    <w:p w14:paraId="61E50485" w14:textId="02B05776" w:rsidR="003940B3" w:rsidRDefault="003940B3" w:rsidP="00EF7B64">
      <w:pPr>
        <w:rPr>
          <w:b/>
          <w:bCs/>
          <w:lang w:val="en-US"/>
        </w:rPr>
      </w:pPr>
    </w:p>
    <w:p w14:paraId="421803F0" w14:textId="2E5BDF43" w:rsidR="003940B3" w:rsidRDefault="003940B3" w:rsidP="00EF7B64">
      <w:pPr>
        <w:rPr>
          <w:b/>
          <w:bCs/>
          <w:lang w:val="en-US"/>
        </w:rPr>
      </w:pPr>
    </w:p>
    <w:p w14:paraId="1590EC5A" w14:textId="77777777" w:rsidR="003940B3" w:rsidRDefault="003940B3" w:rsidP="00EF7B64">
      <w:pPr>
        <w:rPr>
          <w:b/>
          <w:bCs/>
          <w:lang w:val="en-US"/>
        </w:rPr>
      </w:pPr>
    </w:p>
    <w:p w14:paraId="23BFB826" w14:textId="77777777" w:rsidR="00A92532" w:rsidRDefault="00A92532" w:rsidP="00EF7B64">
      <w:pPr>
        <w:rPr>
          <w:b/>
          <w:bCs/>
          <w:lang w:val="en-US"/>
        </w:rPr>
      </w:pPr>
    </w:p>
    <w:p w14:paraId="101E0517" w14:textId="759F9F05" w:rsidR="00A92532" w:rsidRDefault="00A92532" w:rsidP="00EF7B64">
      <w:pPr>
        <w:rPr>
          <w:b/>
          <w:bCs/>
          <w:lang w:val="en-US"/>
        </w:rPr>
      </w:pPr>
    </w:p>
    <w:p w14:paraId="07A48951" w14:textId="4E349DB3" w:rsidR="003940B3" w:rsidRDefault="003940B3" w:rsidP="00EF7B64">
      <w:pPr>
        <w:rPr>
          <w:b/>
          <w:bCs/>
          <w:lang w:val="en-US"/>
        </w:rPr>
      </w:pPr>
    </w:p>
    <w:p w14:paraId="5392BB7C" w14:textId="3F2F6D9F" w:rsidR="003940B3" w:rsidRDefault="003940B3" w:rsidP="00EF7B64">
      <w:pPr>
        <w:rPr>
          <w:b/>
          <w:bCs/>
          <w:lang w:val="en-US"/>
        </w:rPr>
      </w:pPr>
    </w:p>
    <w:p w14:paraId="198D43FB" w14:textId="5B75B824" w:rsidR="003940B3" w:rsidRDefault="003940B3" w:rsidP="00EF7B64">
      <w:pPr>
        <w:rPr>
          <w:b/>
          <w:bCs/>
          <w:lang w:val="en-US"/>
        </w:rPr>
      </w:pPr>
    </w:p>
    <w:p w14:paraId="4E26339D" w14:textId="2A96F583" w:rsidR="003940B3" w:rsidRDefault="003940B3" w:rsidP="00EF7B64">
      <w:pPr>
        <w:rPr>
          <w:b/>
          <w:bCs/>
          <w:lang w:val="en-US"/>
        </w:rPr>
      </w:pPr>
    </w:p>
    <w:p w14:paraId="7C557682" w14:textId="75B043D9" w:rsidR="003940B3" w:rsidRDefault="003940B3" w:rsidP="00EF7B64">
      <w:pPr>
        <w:rPr>
          <w:b/>
          <w:bCs/>
          <w:lang w:val="en-US"/>
        </w:rPr>
      </w:pPr>
    </w:p>
    <w:p w14:paraId="0627C7F5" w14:textId="3F2EB9AD" w:rsidR="003940B3" w:rsidRDefault="003940B3" w:rsidP="00EF7B64">
      <w:pPr>
        <w:rPr>
          <w:b/>
          <w:bCs/>
          <w:lang w:val="en-US"/>
        </w:rPr>
      </w:pPr>
    </w:p>
    <w:p w14:paraId="7E95FA1C" w14:textId="5AA90353" w:rsidR="003940B3" w:rsidRDefault="003940B3" w:rsidP="00EF7B64">
      <w:pPr>
        <w:rPr>
          <w:b/>
          <w:bCs/>
          <w:lang w:val="en-US"/>
        </w:rPr>
      </w:pPr>
    </w:p>
    <w:p w14:paraId="20F16A6F" w14:textId="688CF1A6" w:rsidR="003940B3" w:rsidRDefault="003940B3" w:rsidP="00EF7B64">
      <w:pPr>
        <w:rPr>
          <w:b/>
          <w:bCs/>
          <w:lang w:val="en-US"/>
        </w:rPr>
      </w:pPr>
    </w:p>
    <w:p w14:paraId="021F5888" w14:textId="07940A1D" w:rsidR="003940B3" w:rsidRDefault="003940B3" w:rsidP="00EF7B64">
      <w:pPr>
        <w:rPr>
          <w:b/>
          <w:bCs/>
          <w:lang w:val="en-US"/>
        </w:rPr>
      </w:pPr>
    </w:p>
    <w:p w14:paraId="5554B08F" w14:textId="2D064D5C" w:rsidR="003940B3" w:rsidRDefault="003940B3" w:rsidP="00EF7B64">
      <w:pPr>
        <w:rPr>
          <w:b/>
          <w:bCs/>
          <w:lang w:val="en-US"/>
        </w:rPr>
      </w:pPr>
    </w:p>
    <w:p w14:paraId="65D290CB" w14:textId="5A09BBCC" w:rsidR="003940B3" w:rsidRDefault="003940B3" w:rsidP="00EF7B64">
      <w:pPr>
        <w:rPr>
          <w:b/>
          <w:bCs/>
          <w:lang w:val="en-US"/>
        </w:rPr>
      </w:pPr>
    </w:p>
    <w:p w14:paraId="42766B35" w14:textId="53FBB1E2" w:rsidR="003940B3" w:rsidRDefault="003940B3" w:rsidP="00EF7B64">
      <w:pPr>
        <w:rPr>
          <w:b/>
          <w:bCs/>
          <w:lang w:val="en-US"/>
        </w:rPr>
      </w:pPr>
    </w:p>
    <w:p w14:paraId="79E41EF0" w14:textId="3F83D659" w:rsidR="003940B3" w:rsidRDefault="003940B3" w:rsidP="00EF7B64">
      <w:pPr>
        <w:rPr>
          <w:b/>
          <w:bCs/>
          <w:lang w:val="en-US"/>
        </w:rPr>
      </w:pPr>
    </w:p>
    <w:p w14:paraId="3FC2E33B" w14:textId="3294328A" w:rsidR="003940B3" w:rsidRDefault="003940B3" w:rsidP="00EF7B64">
      <w:pPr>
        <w:rPr>
          <w:b/>
          <w:bCs/>
          <w:lang w:val="en-US"/>
        </w:rPr>
      </w:pPr>
    </w:p>
    <w:p w14:paraId="7A63A561" w14:textId="5BCC84DB" w:rsidR="003940B3" w:rsidRDefault="003940B3" w:rsidP="00EF7B64">
      <w:pPr>
        <w:rPr>
          <w:b/>
          <w:bCs/>
          <w:lang w:val="en-US"/>
        </w:rPr>
      </w:pPr>
    </w:p>
    <w:p w14:paraId="5011A0E5" w14:textId="4F565B24" w:rsidR="003940B3" w:rsidRDefault="003940B3" w:rsidP="00EF7B64">
      <w:pPr>
        <w:rPr>
          <w:b/>
          <w:bCs/>
          <w:lang w:val="en-US"/>
        </w:rPr>
      </w:pPr>
    </w:p>
    <w:p w14:paraId="3EF347C6" w14:textId="16154CA7" w:rsidR="003940B3" w:rsidRDefault="003940B3" w:rsidP="00EF7B64">
      <w:pPr>
        <w:rPr>
          <w:b/>
          <w:bCs/>
          <w:lang w:val="en-US"/>
        </w:rPr>
      </w:pPr>
    </w:p>
    <w:p w14:paraId="4A2A4E5A" w14:textId="540CA890" w:rsidR="003940B3" w:rsidRDefault="003940B3" w:rsidP="00EF7B64">
      <w:pPr>
        <w:rPr>
          <w:b/>
          <w:bCs/>
          <w:lang w:val="en-US"/>
        </w:rPr>
      </w:pPr>
    </w:p>
    <w:p w14:paraId="04AB7C4D" w14:textId="41CC3D3C" w:rsidR="003940B3" w:rsidRDefault="003940B3" w:rsidP="00EF7B64">
      <w:pPr>
        <w:rPr>
          <w:b/>
          <w:bCs/>
          <w:lang w:val="en-US"/>
        </w:rPr>
      </w:pPr>
    </w:p>
    <w:p w14:paraId="53560787" w14:textId="266BB2FE" w:rsidR="003940B3" w:rsidRDefault="003940B3" w:rsidP="00EF7B64">
      <w:pPr>
        <w:rPr>
          <w:b/>
          <w:bCs/>
          <w:lang w:val="en-US"/>
        </w:rPr>
      </w:pPr>
    </w:p>
    <w:p w14:paraId="0CBE71CC" w14:textId="01206971" w:rsidR="003940B3" w:rsidRDefault="003940B3" w:rsidP="00EF7B64">
      <w:pPr>
        <w:rPr>
          <w:b/>
          <w:bCs/>
          <w:lang w:val="en-US"/>
        </w:rPr>
      </w:pPr>
    </w:p>
    <w:p w14:paraId="5379CEB8" w14:textId="02FC4B4E" w:rsidR="003940B3" w:rsidRDefault="003940B3" w:rsidP="00EF7B64">
      <w:pPr>
        <w:rPr>
          <w:b/>
          <w:bCs/>
          <w:lang w:val="en-US"/>
        </w:rPr>
      </w:pPr>
    </w:p>
    <w:p w14:paraId="5E51F725" w14:textId="27872CBF" w:rsidR="003940B3" w:rsidRDefault="003940B3" w:rsidP="00EF7B64">
      <w:pPr>
        <w:rPr>
          <w:b/>
          <w:bCs/>
          <w:lang w:val="en-US"/>
        </w:rPr>
      </w:pPr>
    </w:p>
    <w:p w14:paraId="07CC6D49" w14:textId="229D98F9" w:rsidR="003940B3" w:rsidRDefault="003940B3" w:rsidP="003940B3">
      <w:pPr>
        <w:jc w:val="both"/>
        <w:rPr>
          <w:rFonts w:cstheme="minorHAnsi"/>
          <w:b/>
          <w:bCs/>
          <w:sz w:val="24"/>
          <w:szCs w:val="24"/>
          <w:lang w:val="en-US"/>
        </w:rPr>
      </w:pPr>
      <w:r w:rsidRPr="003940B3">
        <w:rPr>
          <w:rFonts w:cstheme="minorHAnsi"/>
          <w:b/>
          <w:bCs/>
          <w:sz w:val="24"/>
          <w:szCs w:val="24"/>
          <w:lang w:val="en-US"/>
        </w:rPr>
        <w:lastRenderedPageBreak/>
        <w:t>‘Fully Accessible Route’ for Investment by Non-residents in Government Securities – Inclusion of Sovereign Green Bonds</w:t>
      </w:r>
    </w:p>
    <w:p w14:paraId="4D77C472" w14:textId="77777777" w:rsidR="003940B3" w:rsidRPr="003940B3" w:rsidRDefault="003940B3" w:rsidP="003940B3">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r w:rsidRPr="003940B3">
        <w:rPr>
          <w:rFonts w:ascii="Arial" w:eastAsia="Times New Roman" w:hAnsi="Arial" w:cs="Arial"/>
          <w:color w:val="000000"/>
          <w:kern w:val="0"/>
          <w:sz w:val="20"/>
          <w:szCs w:val="20"/>
          <w:lang w:eastAsia="en-IN"/>
          <w14:ligatures w14:val="none"/>
        </w:rPr>
        <w:t>RBI/2023-24/81</w:t>
      </w:r>
      <w:r w:rsidRPr="003940B3">
        <w:rPr>
          <w:rFonts w:ascii="Arial" w:eastAsia="Times New Roman" w:hAnsi="Arial" w:cs="Arial"/>
          <w:color w:val="000000"/>
          <w:kern w:val="0"/>
          <w:sz w:val="20"/>
          <w:szCs w:val="20"/>
          <w:lang w:eastAsia="en-IN"/>
          <w14:ligatures w14:val="none"/>
        </w:rPr>
        <w:br/>
      </w:r>
      <w:proofErr w:type="spellStart"/>
      <w:r w:rsidRPr="003940B3">
        <w:rPr>
          <w:rFonts w:ascii="Arial" w:eastAsia="Times New Roman" w:hAnsi="Arial" w:cs="Arial"/>
          <w:color w:val="000000"/>
          <w:kern w:val="0"/>
          <w:sz w:val="20"/>
          <w:szCs w:val="20"/>
          <w:lang w:eastAsia="en-IN"/>
          <w14:ligatures w14:val="none"/>
        </w:rPr>
        <w:t>FMRD.FMID.No</w:t>
      </w:r>
      <w:proofErr w:type="spellEnd"/>
      <w:r w:rsidRPr="003940B3">
        <w:rPr>
          <w:rFonts w:ascii="Arial" w:eastAsia="Times New Roman" w:hAnsi="Arial" w:cs="Arial"/>
          <w:color w:val="000000"/>
          <w:kern w:val="0"/>
          <w:sz w:val="20"/>
          <w:szCs w:val="20"/>
          <w:lang w:eastAsia="en-IN"/>
          <w14:ligatures w14:val="none"/>
        </w:rPr>
        <w:t>. 04/14.01.006/2023-24</w:t>
      </w:r>
    </w:p>
    <w:p w14:paraId="06B829A0" w14:textId="77777777" w:rsidR="003940B3" w:rsidRPr="003940B3" w:rsidRDefault="003940B3" w:rsidP="003940B3">
      <w:pPr>
        <w:spacing w:before="100" w:beforeAutospacing="1" w:after="100" w:afterAutospacing="1" w:line="240" w:lineRule="auto"/>
        <w:jc w:val="right"/>
        <w:rPr>
          <w:rFonts w:ascii="Arial" w:eastAsia="Times New Roman" w:hAnsi="Arial" w:cs="Arial"/>
          <w:color w:val="000000"/>
          <w:kern w:val="0"/>
          <w:sz w:val="20"/>
          <w:szCs w:val="20"/>
          <w:lang w:eastAsia="en-IN"/>
          <w14:ligatures w14:val="none"/>
        </w:rPr>
      </w:pPr>
      <w:r w:rsidRPr="003940B3">
        <w:rPr>
          <w:rFonts w:ascii="Arial" w:eastAsia="Times New Roman" w:hAnsi="Arial" w:cs="Arial"/>
          <w:color w:val="000000"/>
          <w:kern w:val="0"/>
          <w:sz w:val="20"/>
          <w:szCs w:val="20"/>
          <w:lang w:eastAsia="en-IN"/>
          <w14:ligatures w14:val="none"/>
        </w:rPr>
        <w:t>November 08, 2023</w:t>
      </w:r>
    </w:p>
    <w:p w14:paraId="62219B4A" w14:textId="77777777" w:rsidR="003940B3" w:rsidRPr="003940B3" w:rsidRDefault="003940B3" w:rsidP="003940B3">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r w:rsidRPr="003940B3">
        <w:rPr>
          <w:rFonts w:ascii="Arial" w:eastAsia="Times New Roman" w:hAnsi="Arial" w:cs="Arial"/>
          <w:color w:val="000000"/>
          <w:kern w:val="0"/>
          <w:sz w:val="20"/>
          <w:szCs w:val="20"/>
          <w:lang w:eastAsia="en-IN"/>
          <w14:ligatures w14:val="none"/>
        </w:rPr>
        <w:t>To</w:t>
      </w:r>
    </w:p>
    <w:p w14:paraId="3E4F609E" w14:textId="77777777" w:rsidR="003940B3" w:rsidRPr="003940B3" w:rsidRDefault="003940B3" w:rsidP="003940B3">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r w:rsidRPr="003940B3">
        <w:rPr>
          <w:rFonts w:ascii="Arial" w:eastAsia="Times New Roman" w:hAnsi="Arial" w:cs="Arial"/>
          <w:color w:val="000000"/>
          <w:kern w:val="0"/>
          <w:sz w:val="20"/>
          <w:szCs w:val="20"/>
          <w:lang w:eastAsia="en-IN"/>
          <w14:ligatures w14:val="none"/>
        </w:rPr>
        <w:t>All participants in Government Securities market</w:t>
      </w:r>
    </w:p>
    <w:p w14:paraId="063A551C" w14:textId="77777777" w:rsidR="003940B3" w:rsidRPr="003940B3" w:rsidRDefault="003940B3" w:rsidP="003940B3">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r w:rsidRPr="003940B3">
        <w:rPr>
          <w:rFonts w:ascii="Arial" w:eastAsia="Times New Roman" w:hAnsi="Arial" w:cs="Arial"/>
          <w:color w:val="000000"/>
          <w:kern w:val="0"/>
          <w:sz w:val="20"/>
          <w:szCs w:val="20"/>
          <w:lang w:eastAsia="en-IN"/>
          <w14:ligatures w14:val="none"/>
        </w:rPr>
        <w:t>Madam/Sir,</w:t>
      </w:r>
    </w:p>
    <w:p w14:paraId="06DFC022" w14:textId="77777777" w:rsidR="003940B3" w:rsidRPr="003940B3" w:rsidRDefault="003940B3" w:rsidP="003940B3">
      <w:pPr>
        <w:spacing w:before="100" w:beforeAutospacing="1" w:after="100" w:afterAutospacing="1" w:line="240" w:lineRule="auto"/>
        <w:jc w:val="both"/>
        <w:rPr>
          <w:rFonts w:ascii="Arial" w:eastAsia="Times New Roman" w:hAnsi="Arial" w:cs="Arial"/>
          <w:b/>
          <w:bCs/>
          <w:color w:val="000000"/>
          <w:kern w:val="0"/>
          <w:sz w:val="20"/>
          <w:szCs w:val="20"/>
          <w:lang w:eastAsia="en-IN"/>
          <w14:ligatures w14:val="none"/>
        </w:rPr>
      </w:pPr>
      <w:r w:rsidRPr="003940B3">
        <w:rPr>
          <w:rFonts w:ascii="Arial" w:eastAsia="Times New Roman" w:hAnsi="Arial" w:cs="Arial"/>
          <w:b/>
          <w:bCs/>
          <w:color w:val="000000"/>
          <w:kern w:val="0"/>
          <w:sz w:val="20"/>
          <w:szCs w:val="20"/>
          <w:lang w:eastAsia="en-IN"/>
          <w14:ligatures w14:val="none"/>
        </w:rPr>
        <w:t>‘Fully Accessible Route’ for Investment by Non-residents in Government Securities – Inclusion of Sovereign Green Bonds</w:t>
      </w:r>
    </w:p>
    <w:p w14:paraId="50DA8B3A" w14:textId="77777777" w:rsidR="003940B3" w:rsidRPr="003940B3" w:rsidRDefault="003940B3" w:rsidP="003940B3">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r w:rsidRPr="003940B3">
        <w:rPr>
          <w:rFonts w:ascii="Arial" w:eastAsia="Times New Roman" w:hAnsi="Arial" w:cs="Arial"/>
          <w:color w:val="000000"/>
          <w:kern w:val="0"/>
          <w:sz w:val="20"/>
          <w:szCs w:val="20"/>
          <w:lang w:eastAsia="en-IN"/>
          <w14:ligatures w14:val="none"/>
        </w:rPr>
        <w:t>A reference is invited to the </w:t>
      </w:r>
      <w:hyperlink r:id="rId13" w:tgtFrame="_blank" w:history="1">
        <w:r w:rsidRPr="003940B3">
          <w:rPr>
            <w:rFonts w:ascii="Arial" w:eastAsia="Times New Roman" w:hAnsi="Arial" w:cs="Arial"/>
            <w:color w:val="0000FF"/>
            <w:kern w:val="0"/>
            <w:sz w:val="20"/>
            <w:szCs w:val="20"/>
            <w:u w:val="single"/>
            <w:lang w:eastAsia="en-IN"/>
            <w14:ligatures w14:val="none"/>
          </w:rPr>
          <w:t>Press Release on ‘Issuance Calendar for Marketable Dated Securities for October 2023 - March 2024’ dated September 26, 2023</w:t>
        </w:r>
      </w:hyperlink>
      <w:r w:rsidRPr="003940B3">
        <w:rPr>
          <w:rFonts w:ascii="Arial" w:eastAsia="Times New Roman" w:hAnsi="Arial" w:cs="Arial"/>
          <w:color w:val="000000"/>
          <w:kern w:val="0"/>
          <w:sz w:val="20"/>
          <w:szCs w:val="20"/>
          <w:lang w:eastAsia="en-IN"/>
          <w14:ligatures w14:val="none"/>
        </w:rPr>
        <w:t>, issued by the Reserve Bank, notifying, inter alia, the issuance calendar for Sovereign Green Bonds for the fiscal year 2023-24. Attention is also invited to the Fully Accessible Route (FAR) introduced by the Reserve Bank, vide </w:t>
      </w:r>
      <w:hyperlink r:id="rId14" w:tgtFrame="_blank" w:history="1">
        <w:r w:rsidRPr="003940B3">
          <w:rPr>
            <w:rFonts w:ascii="Arial" w:eastAsia="Times New Roman" w:hAnsi="Arial" w:cs="Arial"/>
            <w:color w:val="0000FF"/>
            <w:kern w:val="0"/>
            <w:sz w:val="20"/>
            <w:szCs w:val="20"/>
            <w:u w:val="single"/>
            <w:lang w:eastAsia="en-IN"/>
            <w14:ligatures w14:val="none"/>
          </w:rPr>
          <w:t>A.P. (DIR Series) Circular No. 25 dated March 30, 2020</w:t>
        </w:r>
      </w:hyperlink>
      <w:r w:rsidRPr="003940B3">
        <w:rPr>
          <w:rFonts w:ascii="Arial" w:eastAsia="Times New Roman" w:hAnsi="Arial" w:cs="Arial"/>
          <w:color w:val="000000"/>
          <w:kern w:val="0"/>
          <w:sz w:val="20"/>
          <w:szCs w:val="20"/>
          <w:lang w:eastAsia="en-IN"/>
          <w14:ligatures w14:val="none"/>
        </w:rPr>
        <w:t>, wherein certain specified categories of Central Government securities were opened fully for non-resident investors without any restrictions, apart from being available to domestic investors as well.</w:t>
      </w:r>
    </w:p>
    <w:p w14:paraId="6B1C16B8" w14:textId="77777777" w:rsidR="003940B3" w:rsidRPr="003940B3" w:rsidRDefault="003940B3" w:rsidP="003940B3">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r w:rsidRPr="003940B3">
        <w:rPr>
          <w:rFonts w:ascii="Arial" w:eastAsia="Times New Roman" w:hAnsi="Arial" w:cs="Arial"/>
          <w:color w:val="000000"/>
          <w:kern w:val="0"/>
          <w:sz w:val="20"/>
          <w:szCs w:val="20"/>
          <w:lang w:eastAsia="en-IN"/>
          <w14:ligatures w14:val="none"/>
        </w:rPr>
        <w:t>2. The Government Securities that are eligible for investment under the FAR (‘specified securities’) were notified by the Bank, vide </w:t>
      </w:r>
      <w:hyperlink r:id="rId15" w:tgtFrame="_blank" w:history="1">
        <w:r w:rsidRPr="003940B3">
          <w:rPr>
            <w:rFonts w:ascii="Arial" w:eastAsia="Times New Roman" w:hAnsi="Arial" w:cs="Arial"/>
            <w:color w:val="0000FF"/>
            <w:kern w:val="0"/>
            <w:sz w:val="20"/>
            <w:szCs w:val="20"/>
            <w:u w:val="single"/>
            <w:lang w:eastAsia="en-IN"/>
            <w14:ligatures w14:val="none"/>
          </w:rPr>
          <w:t>circular no. FMRD.FMSD.No.25/14.01.006/2019-20 dated March 30, 2020</w:t>
        </w:r>
      </w:hyperlink>
      <w:r w:rsidRPr="003940B3">
        <w:rPr>
          <w:rFonts w:ascii="Arial" w:eastAsia="Times New Roman" w:hAnsi="Arial" w:cs="Arial"/>
          <w:color w:val="000000"/>
          <w:kern w:val="0"/>
          <w:sz w:val="20"/>
          <w:szCs w:val="20"/>
          <w:lang w:eastAsia="en-IN"/>
          <w14:ligatures w14:val="none"/>
        </w:rPr>
        <w:t>, </w:t>
      </w:r>
      <w:hyperlink r:id="rId16" w:tgtFrame="_blank" w:history="1">
        <w:r w:rsidRPr="003940B3">
          <w:rPr>
            <w:rFonts w:ascii="Arial" w:eastAsia="Times New Roman" w:hAnsi="Arial" w:cs="Arial"/>
            <w:color w:val="0000FF"/>
            <w:kern w:val="0"/>
            <w:sz w:val="20"/>
            <w:szCs w:val="20"/>
            <w:u w:val="single"/>
            <w:lang w:eastAsia="en-IN"/>
            <w14:ligatures w14:val="none"/>
          </w:rPr>
          <w:t>circular no. FMRD.FMID.No.04/14.01.006/2022-23 dated July 07, 2022</w:t>
        </w:r>
      </w:hyperlink>
      <w:r w:rsidRPr="003940B3">
        <w:rPr>
          <w:rFonts w:ascii="Arial" w:eastAsia="Times New Roman" w:hAnsi="Arial" w:cs="Arial"/>
          <w:color w:val="000000"/>
          <w:kern w:val="0"/>
          <w:sz w:val="20"/>
          <w:szCs w:val="20"/>
          <w:lang w:eastAsia="en-IN"/>
          <w14:ligatures w14:val="none"/>
        </w:rPr>
        <w:t> and </w:t>
      </w:r>
      <w:hyperlink r:id="rId17" w:tgtFrame="_blank" w:history="1">
        <w:r w:rsidRPr="003940B3">
          <w:rPr>
            <w:rFonts w:ascii="Arial" w:eastAsia="Times New Roman" w:hAnsi="Arial" w:cs="Arial"/>
            <w:color w:val="0000FF"/>
            <w:kern w:val="0"/>
            <w:sz w:val="20"/>
            <w:szCs w:val="20"/>
            <w:u w:val="single"/>
            <w:lang w:eastAsia="en-IN"/>
            <w14:ligatures w14:val="none"/>
          </w:rPr>
          <w:t xml:space="preserve">circular no. </w:t>
        </w:r>
        <w:proofErr w:type="spellStart"/>
        <w:r w:rsidRPr="003940B3">
          <w:rPr>
            <w:rFonts w:ascii="Arial" w:eastAsia="Times New Roman" w:hAnsi="Arial" w:cs="Arial"/>
            <w:color w:val="0000FF"/>
            <w:kern w:val="0"/>
            <w:sz w:val="20"/>
            <w:szCs w:val="20"/>
            <w:u w:val="single"/>
            <w:lang w:eastAsia="en-IN"/>
            <w14:ligatures w14:val="none"/>
          </w:rPr>
          <w:t>FMRD.FMID.No</w:t>
        </w:r>
        <w:proofErr w:type="spellEnd"/>
        <w:r w:rsidRPr="003940B3">
          <w:rPr>
            <w:rFonts w:ascii="Arial" w:eastAsia="Times New Roman" w:hAnsi="Arial" w:cs="Arial"/>
            <w:color w:val="0000FF"/>
            <w:kern w:val="0"/>
            <w:sz w:val="20"/>
            <w:szCs w:val="20"/>
            <w:u w:val="single"/>
            <w:lang w:eastAsia="en-IN"/>
            <w14:ligatures w14:val="none"/>
          </w:rPr>
          <w:t>. 07/14.01.006/2022-23 dated January 23, 2023</w:t>
        </w:r>
      </w:hyperlink>
      <w:r w:rsidRPr="003940B3">
        <w:rPr>
          <w:rFonts w:ascii="Arial" w:eastAsia="Times New Roman" w:hAnsi="Arial" w:cs="Arial"/>
          <w:color w:val="000000"/>
          <w:kern w:val="0"/>
          <w:sz w:val="20"/>
          <w:szCs w:val="20"/>
          <w:lang w:eastAsia="en-IN"/>
          <w14:ligatures w14:val="none"/>
        </w:rPr>
        <w:t>.</w:t>
      </w:r>
    </w:p>
    <w:p w14:paraId="2FA08B34" w14:textId="77777777" w:rsidR="003940B3" w:rsidRPr="003940B3" w:rsidRDefault="003940B3" w:rsidP="003940B3">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r w:rsidRPr="003940B3">
        <w:rPr>
          <w:rFonts w:ascii="Arial" w:eastAsia="Times New Roman" w:hAnsi="Arial" w:cs="Arial"/>
          <w:color w:val="000000"/>
          <w:kern w:val="0"/>
          <w:sz w:val="20"/>
          <w:szCs w:val="20"/>
          <w:lang w:eastAsia="en-IN"/>
          <w14:ligatures w14:val="none"/>
        </w:rPr>
        <w:t>3. It has now been decided to also designate all Sovereign Green Bonds issued by the Government in the fiscal year 2023-24 as ‘specified securities’ under the FAR.</w:t>
      </w:r>
    </w:p>
    <w:p w14:paraId="3D091532" w14:textId="77777777" w:rsidR="003940B3" w:rsidRPr="003940B3" w:rsidRDefault="003940B3" w:rsidP="003940B3">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r w:rsidRPr="003940B3">
        <w:rPr>
          <w:rFonts w:ascii="Arial" w:eastAsia="Times New Roman" w:hAnsi="Arial" w:cs="Arial"/>
          <w:color w:val="000000"/>
          <w:kern w:val="0"/>
          <w:sz w:val="20"/>
          <w:szCs w:val="20"/>
          <w:lang w:eastAsia="en-IN"/>
          <w14:ligatures w14:val="none"/>
        </w:rPr>
        <w:t>4. The Directions contained in this circular have been issued under Section 45W of Chapter IIID of the Reserve Bank of India Act, 1934 and are without prejudice to permissions/ approvals, if any, required under any other law.</w:t>
      </w:r>
    </w:p>
    <w:p w14:paraId="207EE7B2" w14:textId="77777777" w:rsidR="003940B3" w:rsidRPr="003940B3" w:rsidRDefault="003940B3" w:rsidP="003940B3">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r w:rsidRPr="003940B3">
        <w:rPr>
          <w:rFonts w:ascii="Arial" w:eastAsia="Times New Roman" w:hAnsi="Arial" w:cs="Arial"/>
          <w:color w:val="000000"/>
          <w:kern w:val="0"/>
          <w:sz w:val="20"/>
          <w:szCs w:val="20"/>
          <w:lang w:eastAsia="en-IN"/>
          <w14:ligatures w14:val="none"/>
        </w:rPr>
        <w:t>5. These Directions shall be applicable with immediate effect.</w:t>
      </w:r>
    </w:p>
    <w:p w14:paraId="3F8B6AE9" w14:textId="77777777" w:rsidR="003940B3" w:rsidRPr="003940B3" w:rsidRDefault="003940B3" w:rsidP="003940B3">
      <w:pPr>
        <w:spacing w:before="100" w:beforeAutospacing="1" w:after="100" w:afterAutospacing="1" w:line="240" w:lineRule="auto"/>
        <w:jc w:val="right"/>
        <w:rPr>
          <w:rFonts w:ascii="Arial" w:eastAsia="Times New Roman" w:hAnsi="Arial" w:cs="Arial"/>
          <w:color w:val="000000"/>
          <w:kern w:val="0"/>
          <w:sz w:val="20"/>
          <w:szCs w:val="20"/>
          <w:lang w:eastAsia="en-IN"/>
          <w14:ligatures w14:val="none"/>
        </w:rPr>
      </w:pPr>
      <w:r w:rsidRPr="003940B3">
        <w:rPr>
          <w:rFonts w:ascii="Arial" w:eastAsia="Times New Roman" w:hAnsi="Arial" w:cs="Arial"/>
          <w:color w:val="000000"/>
          <w:kern w:val="0"/>
          <w:sz w:val="20"/>
          <w:szCs w:val="20"/>
          <w:lang w:eastAsia="en-IN"/>
          <w14:ligatures w14:val="none"/>
        </w:rPr>
        <w:t>Yours faithfully,</w:t>
      </w:r>
    </w:p>
    <w:p w14:paraId="62913EEA" w14:textId="6CB0E9AB" w:rsidR="003940B3" w:rsidRDefault="003940B3" w:rsidP="003940B3">
      <w:pPr>
        <w:spacing w:before="100" w:beforeAutospacing="1" w:after="100" w:afterAutospacing="1" w:line="240" w:lineRule="auto"/>
        <w:jc w:val="right"/>
        <w:rPr>
          <w:rFonts w:ascii="Arial" w:eastAsia="Times New Roman" w:hAnsi="Arial" w:cs="Arial"/>
          <w:color w:val="000000"/>
          <w:kern w:val="0"/>
          <w:sz w:val="20"/>
          <w:szCs w:val="20"/>
          <w:lang w:eastAsia="en-IN"/>
          <w14:ligatures w14:val="none"/>
        </w:rPr>
      </w:pPr>
      <w:r w:rsidRPr="003940B3">
        <w:rPr>
          <w:rFonts w:ascii="Arial" w:eastAsia="Times New Roman" w:hAnsi="Arial" w:cs="Arial"/>
          <w:color w:val="000000"/>
          <w:kern w:val="0"/>
          <w:sz w:val="20"/>
          <w:szCs w:val="20"/>
          <w:lang w:eastAsia="en-IN"/>
          <w14:ligatures w14:val="none"/>
        </w:rPr>
        <w:t xml:space="preserve">(Dimple </w:t>
      </w:r>
      <w:proofErr w:type="spellStart"/>
      <w:r w:rsidRPr="003940B3">
        <w:rPr>
          <w:rFonts w:ascii="Arial" w:eastAsia="Times New Roman" w:hAnsi="Arial" w:cs="Arial"/>
          <w:color w:val="000000"/>
          <w:kern w:val="0"/>
          <w:sz w:val="20"/>
          <w:szCs w:val="20"/>
          <w:lang w:eastAsia="en-IN"/>
          <w14:ligatures w14:val="none"/>
        </w:rPr>
        <w:t>Bhandia</w:t>
      </w:r>
      <w:proofErr w:type="spellEnd"/>
      <w:r w:rsidRPr="003940B3">
        <w:rPr>
          <w:rFonts w:ascii="Arial" w:eastAsia="Times New Roman" w:hAnsi="Arial" w:cs="Arial"/>
          <w:color w:val="000000"/>
          <w:kern w:val="0"/>
          <w:sz w:val="20"/>
          <w:szCs w:val="20"/>
          <w:lang w:eastAsia="en-IN"/>
          <w14:ligatures w14:val="none"/>
        </w:rPr>
        <w:t>)</w:t>
      </w:r>
      <w:r w:rsidRPr="003940B3">
        <w:rPr>
          <w:rFonts w:ascii="Arial" w:eastAsia="Times New Roman" w:hAnsi="Arial" w:cs="Arial"/>
          <w:color w:val="000000"/>
          <w:kern w:val="0"/>
          <w:sz w:val="20"/>
          <w:szCs w:val="20"/>
          <w:lang w:eastAsia="en-IN"/>
          <w14:ligatures w14:val="none"/>
        </w:rPr>
        <w:br/>
        <w:t>Chief General Manager</w:t>
      </w:r>
    </w:p>
    <w:p w14:paraId="5A013FDA" w14:textId="769EBE0A" w:rsidR="00E74CA5" w:rsidRDefault="00E74CA5" w:rsidP="00E74CA5">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r w:rsidRPr="00E74CA5">
        <w:rPr>
          <w:rFonts w:ascii="Arial" w:eastAsia="Times New Roman" w:hAnsi="Arial" w:cs="Arial"/>
          <w:color w:val="000000"/>
          <w:kern w:val="0"/>
          <w:sz w:val="20"/>
          <w:szCs w:val="20"/>
          <w:lang w:eastAsia="en-IN"/>
          <w14:ligatures w14:val="none"/>
        </w:rPr>
        <w:t>For more details, Kindly refer:</w:t>
      </w:r>
    </w:p>
    <w:p w14:paraId="1C55C5BE" w14:textId="42ED7367" w:rsidR="003940B3" w:rsidRDefault="003940B3" w:rsidP="003940B3">
      <w:pPr>
        <w:spacing w:before="100" w:beforeAutospacing="1" w:after="100" w:afterAutospacing="1" w:line="240" w:lineRule="auto"/>
        <w:rPr>
          <w:rFonts w:ascii="Arial" w:eastAsia="Times New Roman" w:hAnsi="Arial" w:cs="Arial"/>
          <w:color w:val="000000"/>
          <w:kern w:val="0"/>
          <w:sz w:val="20"/>
          <w:szCs w:val="20"/>
          <w:lang w:eastAsia="en-IN"/>
          <w14:ligatures w14:val="none"/>
        </w:rPr>
      </w:pPr>
      <w:hyperlink r:id="rId18" w:history="1">
        <w:r w:rsidRPr="00D06A4F">
          <w:rPr>
            <w:rStyle w:val="Hyperlink"/>
            <w:rFonts w:ascii="Arial" w:eastAsia="Times New Roman" w:hAnsi="Arial" w:cs="Arial"/>
            <w:kern w:val="0"/>
            <w:sz w:val="20"/>
            <w:szCs w:val="20"/>
            <w:lang w:eastAsia="en-IN"/>
            <w14:ligatures w14:val="none"/>
          </w:rPr>
          <w:t>https://rbi.org.in/Scripts/NotificationUser.aspx?Id=12563&amp;Mode=0</w:t>
        </w:r>
      </w:hyperlink>
    </w:p>
    <w:p w14:paraId="22A07F8E" w14:textId="6651780F" w:rsidR="003940B3" w:rsidRDefault="003940B3" w:rsidP="003940B3">
      <w:pPr>
        <w:spacing w:before="100" w:beforeAutospacing="1" w:after="100" w:afterAutospacing="1" w:line="240" w:lineRule="auto"/>
        <w:rPr>
          <w:rFonts w:ascii="Arial" w:eastAsia="Times New Roman" w:hAnsi="Arial" w:cs="Arial"/>
          <w:color w:val="000000"/>
          <w:kern w:val="0"/>
          <w:sz w:val="20"/>
          <w:szCs w:val="20"/>
          <w:lang w:eastAsia="en-IN"/>
          <w14:ligatures w14:val="none"/>
        </w:rPr>
      </w:pPr>
    </w:p>
    <w:p w14:paraId="5E77BF00" w14:textId="32E73DE4" w:rsidR="003940B3" w:rsidRDefault="003940B3" w:rsidP="003940B3">
      <w:pPr>
        <w:spacing w:before="100" w:beforeAutospacing="1" w:after="100" w:afterAutospacing="1" w:line="240" w:lineRule="auto"/>
        <w:rPr>
          <w:rFonts w:ascii="Arial" w:eastAsia="Times New Roman" w:hAnsi="Arial" w:cs="Arial"/>
          <w:color w:val="000000"/>
          <w:kern w:val="0"/>
          <w:sz w:val="20"/>
          <w:szCs w:val="20"/>
          <w:lang w:eastAsia="en-IN"/>
          <w14:ligatures w14:val="none"/>
        </w:rPr>
      </w:pPr>
    </w:p>
    <w:p w14:paraId="6C3E13F7" w14:textId="2490D727" w:rsidR="003940B3" w:rsidRDefault="003940B3" w:rsidP="003940B3">
      <w:pPr>
        <w:spacing w:before="100" w:beforeAutospacing="1" w:after="100" w:afterAutospacing="1" w:line="240" w:lineRule="auto"/>
        <w:rPr>
          <w:rFonts w:ascii="Arial" w:eastAsia="Times New Roman" w:hAnsi="Arial" w:cs="Arial"/>
          <w:color w:val="000000"/>
          <w:kern w:val="0"/>
          <w:sz w:val="20"/>
          <w:szCs w:val="20"/>
          <w:lang w:eastAsia="en-IN"/>
          <w14:ligatures w14:val="none"/>
        </w:rPr>
      </w:pPr>
    </w:p>
    <w:p w14:paraId="639AC6B6" w14:textId="43C62243" w:rsidR="003940B3" w:rsidRDefault="003940B3" w:rsidP="003940B3">
      <w:pPr>
        <w:spacing w:before="100" w:beforeAutospacing="1" w:after="100" w:afterAutospacing="1" w:line="240" w:lineRule="auto"/>
        <w:rPr>
          <w:rFonts w:ascii="Arial" w:eastAsia="Times New Roman" w:hAnsi="Arial" w:cs="Arial"/>
          <w:color w:val="000000"/>
          <w:kern w:val="0"/>
          <w:sz w:val="20"/>
          <w:szCs w:val="20"/>
          <w:lang w:eastAsia="en-IN"/>
          <w14:ligatures w14:val="none"/>
        </w:rPr>
      </w:pPr>
    </w:p>
    <w:p w14:paraId="231D3EA1" w14:textId="7213F202" w:rsidR="003940B3" w:rsidRPr="003940B3" w:rsidRDefault="003940B3" w:rsidP="00E74CA5">
      <w:pPr>
        <w:spacing w:before="100" w:beforeAutospacing="1" w:after="100" w:afterAutospacing="1" w:line="240" w:lineRule="auto"/>
        <w:jc w:val="both"/>
        <w:rPr>
          <w:rFonts w:eastAsia="Times New Roman" w:cstheme="minorHAnsi"/>
          <w:b/>
          <w:color w:val="000000"/>
          <w:kern w:val="0"/>
          <w:sz w:val="24"/>
          <w:szCs w:val="24"/>
          <w:lang w:eastAsia="en-IN"/>
          <w14:ligatures w14:val="none"/>
        </w:rPr>
      </w:pPr>
      <w:r w:rsidRPr="003940B3">
        <w:rPr>
          <w:rFonts w:eastAsia="Times New Roman" w:cstheme="minorHAnsi"/>
          <w:b/>
          <w:color w:val="000000"/>
          <w:kern w:val="0"/>
          <w:sz w:val="24"/>
          <w:szCs w:val="24"/>
          <w:lang w:eastAsia="en-IN"/>
          <w14:ligatures w14:val="none"/>
        </w:rPr>
        <w:lastRenderedPageBreak/>
        <w:t>Guidelines on import of silver by Qualified Jewellers as notified by – The International Financial Services Centres Authority (IFSCA)</w:t>
      </w:r>
    </w:p>
    <w:p w14:paraId="2A8AB608" w14:textId="77777777" w:rsidR="003940B3" w:rsidRPr="003940B3" w:rsidRDefault="003940B3" w:rsidP="003940B3">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r w:rsidRPr="003940B3">
        <w:rPr>
          <w:rFonts w:ascii="Arial" w:eastAsia="Times New Roman" w:hAnsi="Arial" w:cs="Arial"/>
          <w:color w:val="000000"/>
          <w:kern w:val="0"/>
          <w:sz w:val="20"/>
          <w:szCs w:val="20"/>
          <w:lang w:eastAsia="en-IN"/>
          <w14:ligatures w14:val="none"/>
        </w:rPr>
        <w:t>RBI/2023-2024/83</w:t>
      </w:r>
      <w:r w:rsidRPr="003940B3">
        <w:rPr>
          <w:rFonts w:ascii="Arial" w:eastAsia="Times New Roman" w:hAnsi="Arial" w:cs="Arial"/>
          <w:color w:val="000000"/>
          <w:kern w:val="0"/>
          <w:sz w:val="20"/>
          <w:szCs w:val="20"/>
          <w:lang w:eastAsia="en-IN"/>
          <w14:ligatures w14:val="none"/>
        </w:rPr>
        <w:br/>
        <w:t>A.P. (DIR Series) Circular No. 07</w:t>
      </w:r>
    </w:p>
    <w:p w14:paraId="26761D43" w14:textId="77777777" w:rsidR="003940B3" w:rsidRPr="003940B3" w:rsidRDefault="003940B3" w:rsidP="003940B3">
      <w:pPr>
        <w:spacing w:before="100" w:beforeAutospacing="1" w:after="100" w:afterAutospacing="1" w:line="240" w:lineRule="auto"/>
        <w:jc w:val="right"/>
        <w:rPr>
          <w:rFonts w:ascii="Arial" w:eastAsia="Times New Roman" w:hAnsi="Arial" w:cs="Arial"/>
          <w:color w:val="000000"/>
          <w:kern w:val="0"/>
          <w:sz w:val="20"/>
          <w:szCs w:val="20"/>
          <w:lang w:eastAsia="en-IN"/>
          <w14:ligatures w14:val="none"/>
        </w:rPr>
      </w:pPr>
      <w:r w:rsidRPr="003940B3">
        <w:rPr>
          <w:rFonts w:ascii="Arial" w:eastAsia="Times New Roman" w:hAnsi="Arial" w:cs="Arial"/>
          <w:color w:val="000000"/>
          <w:kern w:val="0"/>
          <w:sz w:val="20"/>
          <w:szCs w:val="20"/>
          <w:lang w:eastAsia="en-IN"/>
          <w14:ligatures w14:val="none"/>
        </w:rPr>
        <w:t>November 10, 2023</w:t>
      </w:r>
    </w:p>
    <w:p w14:paraId="1C4D4A57" w14:textId="77777777" w:rsidR="003940B3" w:rsidRPr="003940B3" w:rsidRDefault="003940B3" w:rsidP="003940B3">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r w:rsidRPr="003940B3">
        <w:rPr>
          <w:rFonts w:ascii="Arial" w:eastAsia="Times New Roman" w:hAnsi="Arial" w:cs="Arial"/>
          <w:color w:val="000000"/>
          <w:kern w:val="0"/>
          <w:sz w:val="20"/>
          <w:szCs w:val="20"/>
          <w:lang w:eastAsia="en-IN"/>
          <w14:ligatures w14:val="none"/>
        </w:rPr>
        <w:t>To,</w:t>
      </w:r>
    </w:p>
    <w:p w14:paraId="5C29AB85" w14:textId="77777777" w:rsidR="003940B3" w:rsidRPr="003940B3" w:rsidRDefault="003940B3" w:rsidP="003940B3">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r w:rsidRPr="003940B3">
        <w:rPr>
          <w:rFonts w:ascii="Arial" w:eastAsia="Times New Roman" w:hAnsi="Arial" w:cs="Arial"/>
          <w:color w:val="000000"/>
          <w:kern w:val="0"/>
          <w:sz w:val="20"/>
          <w:szCs w:val="20"/>
          <w:lang w:eastAsia="en-IN"/>
          <w14:ligatures w14:val="none"/>
        </w:rPr>
        <w:t>All Category-I Authorised Dealer Banks</w:t>
      </w:r>
    </w:p>
    <w:p w14:paraId="45A5E4D5" w14:textId="77777777" w:rsidR="003940B3" w:rsidRPr="003940B3" w:rsidRDefault="003940B3" w:rsidP="003940B3">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r w:rsidRPr="003940B3">
        <w:rPr>
          <w:rFonts w:ascii="Arial" w:eastAsia="Times New Roman" w:hAnsi="Arial" w:cs="Arial"/>
          <w:color w:val="000000"/>
          <w:kern w:val="0"/>
          <w:sz w:val="20"/>
          <w:szCs w:val="20"/>
          <w:lang w:eastAsia="en-IN"/>
          <w14:ligatures w14:val="none"/>
        </w:rPr>
        <w:t>Madam/Sir</w:t>
      </w:r>
    </w:p>
    <w:p w14:paraId="08489F37" w14:textId="77777777" w:rsidR="003940B3" w:rsidRPr="003940B3" w:rsidRDefault="003940B3" w:rsidP="003940B3">
      <w:pPr>
        <w:spacing w:before="100" w:beforeAutospacing="1" w:after="100" w:afterAutospacing="1" w:line="240" w:lineRule="auto"/>
        <w:jc w:val="center"/>
        <w:rPr>
          <w:rFonts w:ascii="Arial" w:eastAsia="Times New Roman" w:hAnsi="Arial" w:cs="Arial"/>
          <w:b/>
          <w:bCs/>
          <w:color w:val="000000"/>
          <w:kern w:val="0"/>
          <w:sz w:val="20"/>
          <w:szCs w:val="20"/>
          <w:lang w:eastAsia="en-IN"/>
          <w14:ligatures w14:val="none"/>
        </w:rPr>
      </w:pPr>
      <w:r w:rsidRPr="003940B3">
        <w:rPr>
          <w:rFonts w:ascii="Arial" w:eastAsia="Times New Roman" w:hAnsi="Arial" w:cs="Arial"/>
          <w:b/>
          <w:bCs/>
          <w:color w:val="000000"/>
          <w:kern w:val="0"/>
          <w:sz w:val="20"/>
          <w:szCs w:val="20"/>
          <w:u w:val="single"/>
          <w:lang w:eastAsia="en-IN"/>
          <w14:ligatures w14:val="none"/>
        </w:rPr>
        <w:t>Guidelines on import of silver by Qualified Jewellers as notified by –</w:t>
      </w:r>
      <w:r w:rsidRPr="003940B3">
        <w:rPr>
          <w:rFonts w:ascii="Arial" w:eastAsia="Times New Roman" w:hAnsi="Arial" w:cs="Arial"/>
          <w:b/>
          <w:bCs/>
          <w:color w:val="000000"/>
          <w:kern w:val="0"/>
          <w:sz w:val="20"/>
          <w:szCs w:val="20"/>
          <w:u w:val="single"/>
          <w:lang w:eastAsia="en-IN"/>
          <w14:ligatures w14:val="none"/>
        </w:rPr>
        <w:br/>
        <w:t>The International Financial Services Centres Authority (IFSCA)</w:t>
      </w:r>
    </w:p>
    <w:p w14:paraId="6510C0AB" w14:textId="77777777" w:rsidR="003940B3" w:rsidRPr="003940B3" w:rsidRDefault="003940B3" w:rsidP="003940B3">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r w:rsidRPr="003940B3">
        <w:rPr>
          <w:rFonts w:ascii="Arial" w:eastAsia="Times New Roman" w:hAnsi="Arial" w:cs="Arial"/>
          <w:color w:val="000000"/>
          <w:kern w:val="0"/>
          <w:sz w:val="20"/>
          <w:szCs w:val="20"/>
          <w:lang w:eastAsia="en-IN"/>
          <w14:ligatures w14:val="none"/>
        </w:rPr>
        <w:t>Attention of Authorised Dealer Category – I (AD Category – I) banks is invited to </w:t>
      </w:r>
      <w:hyperlink r:id="rId19" w:tgtFrame="_blank" w:history="1">
        <w:r w:rsidRPr="003940B3">
          <w:rPr>
            <w:rFonts w:ascii="Arial" w:eastAsia="Times New Roman" w:hAnsi="Arial" w:cs="Arial"/>
            <w:color w:val="0000FF"/>
            <w:kern w:val="0"/>
            <w:sz w:val="20"/>
            <w:szCs w:val="20"/>
            <w:u w:val="single"/>
            <w:lang w:eastAsia="en-IN"/>
            <w14:ligatures w14:val="none"/>
          </w:rPr>
          <w:t>A.P. (DIR Series) Circular No.04 dated May 25, 2022</w:t>
        </w:r>
      </w:hyperlink>
      <w:r w:rsidRPr="003940B3">
        <w:rPr>
          <w:rFonts w:ascii="Arial" w:eastAsia="Times New Roman" w:hAnsi="Arial" w:cs="Arial"/>
          <w:color w:val="000000"/>
          <w:kern w:val="0"/>
          <w:sz w:val="20"/>
          <w:szCs w:val="20"/>
          <w:lang w:eastAsia="en-IN"/>
          <w14:ligatures w14:val="none"/>
        </w:rPr>
        <w:t>, in terms of which AD Category-I banks have been permitted to remit advance payments on behalf of Qualified Jewellers as notified by International Financial Services Centres Authority (IFSCA) for eleven days for import of gold through India International Bullion Exchange IFSC Ltd (IIBX).</w:t>
      </w:r>
    </w:p>
    <w:p w14:paraId="4EBC4918" w14:textId="77777777" w:rsidR="003940B3" w:rsidRPr="003940B3" w:rsidRDefault="003940B3" w:rsidP="003940B3">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r w:rsidRPr="003940B3">
        <w:rPr>
          <w:rFonts w:ascii="Arial" w:eastAsia="Times New Roman" w:hAnsi="Arial" w:cs="Arial"/>
          <w:color w:val="000000"/>
          <w:kern w:val="0"/>
          <w:sz w:val="20"/>
          <w:szCs w:val="20"/>
          <w:lang w:eastAsia="en-IN"/>
          <w14:ligatures w14:val="none"/>
        </w:rPr>
        <w:t>2. Further, attention of AD Category-I banks is invited to Notification No.35/2023 dated October 11, 2023 issued by DGFT, in terms of which, in addition to nominated agencies as notified by RBI (in case of banks) and DGFT (for other agencies), Qualified Jewellers as notified by International Financial Services Centres Authority (IFSCA) have been permitted to import silver under specific ITC(HS) Codes through IIBX.</w:t>
      </w:r>
    </w:p>
    <w:p w14:paraId="284D09EB" w14:textId="77777777" w:rsidR="003940B3" w:rsidRPr="003940B3" w:rsidRDefault="003940B3" w:rsidP="003940B3">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r w:rsidRPr="003940B3">
        <w:rPr>
          <w:rFonts w:ascii="Arial" w:eastAsia="Times New Roman" w:hAnsi="Arial" w:cs="Arial"/>
          <w:color w:val="000000"/>
          <w:kern w:val="0"/>
          <w:sz w:val="20"/>
          <w:szCs w:val="20"/>
          <w:lang w:eastAsia="en-IN"/>
          <w14:ligatures w14:val="none"/>
        </w:rPr>
        <w:t>3. Accordingly, it has been decided that AD Category-I banks may allow Qualified Jewellers to remit advance payment for eleven days for import of silver through IIBX subject to the conditions as mentioned in </w:t>
      </w:r>
      <w:hyperlink r:id="rId20" w:tgtFrame="_blank" w:history="1">
        <w:r w:rsidRPr="003940B3">
          <w:rPr>
            <w:rFonts w:ascii="Arial" w:eastAsia="Times New Roman" w:hAnsi="Arial" w:cs="Arial"/>
            <w:color w:val="0000FF"/>
            <w:kern w:val="0"/>
            <w:sz w:val="20"/>
            <w:szCs w:val="20"/>
            <w:u w:val="single"/>
            <w:lang w:eastAsia="en-IN"/>
            <w14:ligatures w14:val="none"/>
          </w:rPr>
          <w:t>A.P. (DIR Series) Circular No.04 dated May 25, 2022</w:t>
        </w:r>
      </w:hyperlink>
      <w:r w:rsidRPr="003940B3">
        <w:rPr>
          <w:rFonts w:ascii="Arial" w:eastAsia="Times New Roman" w:hAnsi="Arial" w:cs="Arial"/>
          <w:color w:val="000000"/>
          <w:kern w:val="0"/>
          <w:sz w:val="20"/>
          <w:szCs w:val="20"/>
          <w:lang w:eastAsia="en-IN"/>
          <w14:ligatures w14:val="none"/>
        </w:rPr>
        <w:t>.</w:t>
      </w:r>
    </w:p>
    <w:p w14:paraId="2E823AF0" w14:textId="77777777" w:rsidR="003940B3" w:rsidRPr="003940B3" w:rsidRDefault="003940B3" w:rsidP="003940B3">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r w:rsidRPr="003940B3">
        <w:rPr>
          <w:rFonts w:ascii="Arial" w:eastAsia="Times New Roman" w:hAnsi="Arial" w:cs="Arial"/>
          <w:color w:val="000000"/>
          <w:kern w:val="0"/>
          <w:sz w:val="20"/>
          <w:szCs w:val="20"/>
          <w:lang w:eastAsia="en-IN"/>
          <w14:ligatures w14:val="none"/>
        </w:rPr>
        <w:t>4. AD Category-I banks may bring the contents of this circular to the notice of their constituents and customers concerned.</w:t>
      </w:r>
    </w:p>
    <w:p w14:paraId="551BD65D" w14:textId="77777777" w:rsidR="003940B3" w:rsidRPr="003940B3" w:rsidRDefault="003940B3" w:rsidP="003940B3">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r w:rsidRPr="003940B3">
        <w:rPr>
          <w:rFonts w:ascii="Arial" w:eastAsia="Times New Roman" w:hAnsi="Arial" w:cs="Arial"/>
          <w:color w:val="000000"/>
          <w:kern w:val="0"/>
          <w:sz w:val="20"/>
          <w:szCs w:val="20"/>
          <w:lang w:eastAsia="en-IN"/>
          <w14:ligatures w14:val="none"/>
        </w:rPr>
        <w:t>5. The directions contained in this circular have been issued under Section 10(4) and Section 11(1) of the Foreign Exchange Management Act (FEMA), 1999 (42 of 1999) and are without prejudice to permissions/approvals, if any, required under any other law.</w:t>
      </w:r>
    </w:p>
    <w:p w14:paraId="27FB8B13" w14:textId="77777777" w:rsidR="003940B3" w:rsidRPr="003940B3" w:rsidRDefault="003940B3" w:rsidP="003940B3">
      <w:pPr>
        <w:spacing w:before="100" w:beforeAutospacing="1" w:after="100" w:afterAutospacing="1" w:line="240" w:lineRule="auto"/>
        <w:jc w:val="right"/>
        <w:rPr>
          <w:rFonts w:ascii="Arial" w:eastAsia="Times New Roman" w:hAnsi="Arial" w:cs="Arial"/>
          <w:color w:val="000000"/>
          <w:kern w:val="0"/>
          <w:sz w:val="20"/>
          <w:szCs w:val="20"/>
          <w:lang w:eastAsia="en-IN"/>
          <w14:ligatures w14:val="none"/>
        </w:rPr>
      </w:pPr>
      <w:r w:rsidRPr="003940B3">
        <w:rPr>
          <w:rFonts w:ascii="Arial" w:eastAsia="Times New Roman" w:hAnsi="Arial" w:cs="Arial"/>
          <w:color w:val="000000"/>
          <w:kern w:val="0"/>
          <w:sz w:val="20"/>
          <w:szCs w:val="20"/>
          <w:lang w:eastAsia="en-IN"/>
          <w14:ligatures w14:val="none"/>
        </w:rPr>
        <w:t>Yours faithfully,</w:t>
      </w:r>
    </w:p>
    <w:p w14:paraId="781310D8" w14:textId="77777777" w:rsidR="003940B3" w:rsidRPr="003940B3" w:rsidRDefault="003940B3" w:rsidP="003940B3">
      <w:pPr>
        <w:spacing w:before="100" w:beforeAutospacing="1" w:after="100" w:afterAutospacing="1" w:line="240" w:lineRule="auto"/>
        <w:jc w:val="right"/>
        <w:rPr>
          <w:rFonts w:ascii="Arial" w:eastAsia="Times New Roman" w:hAnsi="Arial" w:cs="Arial"/>
          <w:color w:val="000000"/>
          <w:kern w:val="0"/>
          <w:sz w:val="20"/>
          <w:szCs w:val="20"/>
          <w:lang w:eastAsia="en-IN"/>
          <w14:ligatures w14:val="none"/>
        </w:rPr>
      </w:pPr>
      <w:r w:rsidRPr="003940B3">
        <w:rPr>
          <w:rFonts w:ascii="Arial" w:eastAsia="Times New Roman" w:hAnsi="Arial" w:cs="Arial"/>
          <w:color w:val="000000"/>
          <w:kern w:val="0"/>
          <w:sz w:val="20"/>
          <w:szCs w:val="20"/>
          <w:lang w:eastAsia="en-IN"/>
          <w14:ligatures w14:val="none"/>
        </w:rPr>
        <w:t>(</w:t>
      </w:r>
      <w:proofErr w:type="spellStart"/>
      <w:r w:rsidRPr="003940B3">
        <w:rPr>
          <w:rFonts w:ascii="Arial" w:eastAsia="Times New Roman" w:hAnsi="Arial" w:cs="Arial"/>
          <w:color w:val="000000"/>
          <w:kern w:val="0"/>
          <w:sz w:val="20"/>
          <w:szCs w:val="20"/>
          <w:lang w:eastAsia="en-IN"/>
          <w14:ligatures w14:val="none"/>
        </w:rPr>
        <w:t>Puneet</w:t>
      </w:r>
      <w:proofErr w:type="spellEnd"/>
      <w:r w:rsidRPr="003940B3">
        <w:rPr>
          <w:rFonts w:ascii="Arial" w:eastAsia="Times New Roman" w:hAnsi="Arial" w:cs="Arial"/>
          <w:color w:val="000000"/>
          <w:kern w:val="0"/>
          <w:sz w:val="20"/>
          <w:szCs w:val="20"/>
          <w:lang w:eastAsia="en-IN"/>
          <w14:ligatures w14:val="none"/>
        </w:rPr>
        <w:t xml:space="preserve"> </w:t>
      </w:r>
      <w:proofErr w:type="spellStart"/>
      <w:r w:rsidRPr="003940B3">
        <w:rPr>
          <w:rFonts w:ascii="Arial" w:eastAsia="Times New Roman" w:hAnsi="Arial" w:cs="Arial"/>
          <w:color w:val="000000"/>
          <w:kern w:val="0"/>
          <w:sz w:val="20"/>
          <w:szCs w:val="20"/>
          <w:lang w:eastAsia="en-IN"/>
          <w14:ligatures w14:val="none"/>
        </w:rPr>
        <w:t>Pancholy</w:t>
      </w:r>
      <w:proofErr w:type="spellEnd"/>
      <w:r w:rsidRPr="003940B3">
        <w:rPr>
          <w:rFonts w:ascii="Arial" w:eastAsia="Times New Roman" w:hAnsi="Arial" w:cs="Arial"/>
          <w:color w:val="000000"/>
          <w:kern w:val="0"/>
          <w:sz w:val="20"/>
          <w:szCs w:val="20"/>
          <w:lang w:eastAsia="en-IN"/>
          <w14:ligatures w14:val="none"/>
        </w:rPr>
        <w:t>)</w:t>
      </w:r>
      <w:r w:rsidRPr="003940B3">
        <w:rPr>
          <w:rFonts w:ascii="Arial" w:eastAsia="Times New Roman" w:hAnsi="Arial" w:cs="Arial"/>
          <w:color w:val="000000"/>
          <w:kern w:val="0"/>
          <w:sz w:val="20"/>
          <w:szCs w:val="20"/>
          <w:lang w:eastAsia="en-IN"/>
          <w14:ligatures w14:val="none"/>
        </w:rPr>
        <w:br/>
        <w:t>Chief General Manager</w:t>
      </w:r>
    </w:p>
    <w:p w14:paraId="13024AD9" w14:textId="41895AAB" w:rsidR="003940B3" w:rsidRPr="00E74CA5" w:rsidRDefault="00E74CA5" w:rsidP="003940B3">
      <w:pPr>
        <w:jc w:val="both"/>
        <w:rPr>
          <w:rFonts w:cstheme="minorHAnsi"/>
          <w:bCs/>
          <w:sz w:val="24"/>
          <w:szCs w:val="24"/>
          <w:lang w:val="en-US"/>
        </w:rPr>
      </w:pPr>
      <w:r w:rsidRPr="00E74CA5">
        <w:rPr>
          <w:rFonts w:cstheme="minorHAnsi"/>
          <w:bCs/>
          <w:sz w:val="24"/>
          <w:szCs w:val="24"/>
          <w:lang w:val="en-US"/>
        </w:rPr>
        <w:t>For more details, Kindly refer:</w:t>
      </w:r>
    </w:p>
    <w:p w14:paraId="00A24B22" w14:textId="137C225A" w:rsidR="003940B3" w:rsidRPr="00E74CA5" w:rsidRDefault="003940B3" w:rsidP="003940B3">
      <w:pPr>
        <w:jc w:val="both"/>
        <w:rPr>
          <w:rFonts w:cstheme="minorHAnsi"/>
          <w:bCs/>
          <w:sz w:val="24"/>
          <w:szCs w:val="24"/>
          <w:lang w:val="en-US"/>
        </w:rPr>
      </w:pPr>
      <w:hyperlink r:id="rId21" w:history="1">
        <w:r w:rsidRPr="00E74CA5">
          <w:rPr>
            <w:rStyle w:val="Hyperlink"/>
            <w:rFonts w:cstheme="minorHAnsi"/>
            <w:bCs/>
            <w:sz w:val="24"/>
            <w:szCs w:val="24"/>
            <w:lang w:val="en-US"/>
          </w:rPr>
          <w:t>https://rbi.org.in/Scripts/NotificationUser.aspx?Id=12565&amp;Mode=0</w:t>
        </w:r>
      </w:hyperlink>
    </w:p>
    <w:p w14:paraId="4FBE41E9" w14:textId="1C3E83E1" w:rsidR="003940B3" w:rsidRDefault="003940B3" w:rsidP="003940B3">
      <w:pPr>
        <w:jc w:val="both"/>
        <w:rPr>
          <w:rFonts w:cstheme="minorHAnsi"/>
          <w:b/>
          <w:bCs/>
          <w:sz w:val="24"/>
          <w:szCs w:val="24"/>
          <w:lang w:val="en-US"/>
        </w:rPr>
      </w:pPr>
    </w:p>
    <w:p w14:paraId="25561686" w14:textId="72AAC69A" w:rsidR="003940B3" w:rsidRDefault="003940B3" w:rsidP="003940B3">
      <w:pPr>
        <w:jc w:val="both"/>
        <w:rPr>
          <w:rFonts w:cstheme="minorHAnsi"/>
          <w:b/>
          <w:bCs/>
          <w:sz w:val="24"/>
          <w:szCs w:val="24"/>
          <w:lang w:val="en-US"/>
        </w:rPr>
      </w:pPr>
    </w:p>
    <w:p w14:paraId="1C91FD6E" w14:textId="27B425A0" w:rsidR="003940B3" w:rsidRDefault="003940B3" w:rsidP="003940B3">
      <w:pPr>
        <w:jc w:val="both"/>
        <w:rPr>
          <w:rFonts w:cstheme="minorHAnsi"/>
          <w:b/>
          <w:bCs/>
          <w:sz w:val="24"/>
          <w:szCs w:val="24"/>
          <w:lang w:val="en-US"/>
        </w:rPr>
      </w:pPr>
    </w:p>
    <w:p w14:paraId="3376D44D" w14:textId="2D06EF8F" w:rsidR="003940B3" w:rsidRDefault="003940B3" w:rsidP="003940B3">
      <w:pPr>
        <w:jc w:val="both"/>
        <w:rPr>
          <w:rFonts w:cstheme="minorHAnsi"/>
          <w:b/>
          <w:bCs/>
          <w:sz w:val="24"/>
          <w:szCs w:val="24"/>
          <w:lang w:val="en-US"/>
        </w:rPr>
      </w:pPr>
    </w:p>
    <w:p w14:paraId="7E210E46" w14:textId="7D01A525" w:rsidR="003940B3" w:rsidRDefault="003940B3" w:rsidP="003940B3">
      <w:pPr>
        <w:jc w:val="both"/>
        <w:rPr>
          <w:rFonts w:cstheme="minorHAnsi"/>
          <w:b/>
          <w:bCs/>
          <w:sz w:val="24"/>
          <w:szCs w:val="24"/>
          <w:lang w:val="en-US"/>
        </w:rPr>
      </w:pPr>
      <w:r>
        <w:rPr>
          <w:rFonts w:cstheme="minorHAnsi"/>
          <w:b/>
          <w:bCs/>
          <w:sz w:val="24"/>
          <w:szCs w:val="24"/>
          <w:lang w:val="en-US"/>
        </w:rPr>
        <w:lastRenderedPageBreak/>
        <w:t>I</w:t>
      </w:r>
      <w:r w:rsidRPr="003940B3">
        <w:rPr>
          <w:rFonts w:cstheme="minorHAnsi"/>
          <w:b/>
          <w:bCs/>
          <w:sz w:val="24"/>
          <w:szCs w:val="24"/>
          <w:lang w:val="en-US"/>
        </w:rPr>
        <w:t>nternational Trade Settlement in Indian Rupees (INR) – Opening of additional Current Account for exports proceeds</w:t>
      </w:r>
    </w:p>
    <w:p w14:paraId="4C1EE896" w14:textId="77777777" w:rsidR="003940B3" w:rsidRPr="003940B3" w:rsidRDefault="003940B3" w:rsidP="003940B3">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r w:rsidRPr="003940B3">
        <w:rPr>
          <w:rFonts w:ascii="Arial" w:eastAsia="Times New Roman" w:hAnsi="Arial" w:cs="Arial"/>
          <w:color w:val="000000"/>
          <w:kern w:val="0"/>
          <w:sz w:val="20"/>
          <w:szCs w:val="20"/>
          <w:lang w:eastAsia="en-IN"/>
          <w14:ligatures w14:val="none"/>
        </w:rPr>
        <w:t>RBI/2023-2024/86</w:t>
      </w:r>
      <w:r w:rsidRPr="003940B3">
        <w:rPr>
          <w:rFonts w:ascii="Arial" w:eastAsia="Times New Roman" w:hAnsi="Arial" w:cs="Arial"/>
          <w:color w:val="000000"/>
          <w:kern w:val="0"/>
          <w:sz w:val="20"/>
          <w:szCs w:val="20"/>
          <w:lang w:eastAsia="en-IN"/>
          <w14:ligatures w14:val="none"/>
        </w:rPr>
        <w:br/>
        <w:t>FED Circular No.08</w:t>
      </w:r>
    </w:p>
    <w:p w14:paraId="58CD99B5" w14:textId="77777777" w:rsidR="003940B3" w:rsidRPr="003940B3" w:rsidRDefault="003940B3" w:rsidP="003940B3">
      <w:pPr>
        <w:spacing w:before="100" w:beforeAutospacing="1" w:after="100" w:afterAutospacing="1" w:line="240" w:lineRule="auto"/>
        <w:jc w:val="right"/>
        <w:rPr>
          <w:rFonts w:ascii="Arial" w:eastAsia="Times New Roman" w:hAnsi="Arial" w:cs="Arial"/>
          <w:color w:val="000000"/>
          <w:kern w:val="0"/>
          <w:sz w:val="20"/>
          <w:szCs w:val="20"/>
          <w:lang w:eastAsia="en-IN"/>
          <w14:ligatures w14:val="none"/>
        </w:rPr>
      </w:pPr>
      <w:r w:rsidRPr="003940B3">
        <w:rPr>
          <w:rFonts w:ascii="Arial" w:eastAsia="Times New Roman" w:hAnsi="Arial" w:cs="Arial"/>
          <w:color w:val="000000"/>
          <w:kern w:val="0"/>
          <w:sz w:val="20"/>
          <w:szCs w:val="20"/>
          <w:lang w:eastAsia="en-IN"/>
          <w14:ligatures w14:val="none"/>
        </w:rPr>
        <w:t>November 17, 2023</w:t>
      </w:r>
    </w:p>
    <w:p w14:paraId="628E9F13" w14:textId="77777777" w:rsidR="003940B3" w:rsidRPr="003940B3" w:rsidRDefault="003940B3" w:rsidP="003940B3">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r w:rsidRPr="003940B3">
        <w:rPr>
          <w:rFonts w:ascii="Arial" w:eastAsia="Times New Roman" w:hAnsi="Arial" w:cs="Arial"/>
          <w:color w:val="000000"/>
          <w:kern w:val="0"/>
          <w:sz w:val="20"/>
          <w:szCs w:val="20"/>
          <w:lang w:eastAsia="en-IN"/>
          <w14:ligatures w14:val="none"/>
        </w:rPr>
        <w:t>To</w:t>
      </w:r>
    </w:p>
    <w:p w14:paraId="14799271" w14:textId="77777777" w:rsidR="003940B3" w:rsidRPr="003940B3" w:rsidRDefault="003940B3" w:rsidP="003940B3">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r w:rsidRPr="003940B3">
        <w:rPr>
          <w:rFonts w:ascii="Arial" w:eastAsia="Times New Roman" w:hAnsi="Arial" w:cs="Arial"/>
          <w:color w:val="000000"/>
          <w:kern w:val="0"/>
          <w:sz w:val="20"/>
          <w:szCs w:val="20"/>
          <w:lang w:eastAsia="en-IN"/>
          <w14:ligatures w14:val="none"/>
        </w:rPr>
        <w:t>All Scheduled Commercial Banks (holding AD Category-I license)</w:t>
      </w:r>
    </w:p>
    <w:p w14:paraId="16F3BA2B" w14:textId="77777777" w:rsidR="003940B3" w:rsidRPr="003940B3" w:rsidRDefault="003940B3" w:rsidP="003940B3">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r w:rsidRPr="003940B3">
        <w:rPr>
          <w:rFonts w:ascii="Arial" w:eastAsia="Times New Roman" w:hAnsi="Arial" w:cs="Arial"/>
          <w:color w:val="000000"/>
          <w:kern w:val="0"/>
          <w:sz w:val="20"/>
          <w:szCs w:val="20"/>
          <w:lang w:eastAsia="en-IN"/>
          <w14:ligatures w14:val="none"/>
        </w:rPr>
        <w:t>Madam/Sir</w:t>
      </w:r>
    </w:p>
    <w:p w14:paraId="1F39B12E" w14:textId="77777777" w:rsidR="003940B3" w:rsidRPr="003940B3" w:rsidRDefault="003940B3" w:rsidP="003940B3">
      <w:pPr>
        <w:spacing w:before="100" w:beforeAutospacing="1" w:after="100" w:afterAutospacing="1" w:line="240" w:lineRule="auto"/>
        <w:jc w:val="center"/>
        <w:rPr>
          <w:rFonts w:ascii="Arial" w:eastAsia="Times New Roman" w:hAnsi="Arial" w:cs="Arial"/>
          <w:b/>
          <w:bCs/>
          <w:color w:val="000000"/>
          <w:kern w:val="0"/>
          <w:sz w:val="20"/>
          <w:szCs w:val="20"/>
          <w:lang w:eastAsia="en-IN"/>
          <w14:ligatures w14:val="none"/>
        </w:rPr>
      </w:pPr>
      <w:r w:rsidRPr="003940B3">
        <w:rPr>
          <w:rFonts w:ascii="Arial" w:eastAsia="Times New Roman" w:hAnsi="Arial" w:cs="Arial"/>
          <w:b/>
          <w:bCs/>
          <w:color w:val="000000"/>
          <w:kern w:val="0"/>
          <w:sz w:val="20"/>
          <w:szCs w:val="20"/>
          <w:u w:val="single"/>
          <w:lang w:eastAsia="en-IN"/>
          <w14:ligatures w14:val="none"/>
        </w:rPr>
        <w:t>International Trade Settlement in Indian Rupees (INR) – Opening of additional Current Account for exports proceeds</w:t>
      </w:r>
    </w:p>
    <w:p w14:paraId="034EF5FA" w14:textId="77777777" w:rsidR="003940B3" w:rsidRPr="003940B3" w:rsidRDefault="003940B3" w:rsidP="003940B3">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r w:rsidRPr="003940B3">
        <w:rPr>
          <w:rFonts w:ascii="Arial" w:eastAsia="Times New Roman" w:hAnsi="Arial" w:cs="Arial"/>
          <w:color w:val="000000"/>
          <w:kern w:val="0"/>
          <w:sz w:val="20"/>
          <w:szCs w:val="20"/>
          <w:lang w:eastAsia="en-IN"/>
          <w14:ligatures w14:val="none"/>
        </w:rPr>
        <w:t>Attention of Authorised Dealer Category – I (AD Category – I) banks is invited to </w:t>
      </w:r>
      <w:hyperlink r:id="rId22" w:tgtFrame="_blank" w:history="1">
        <w:r w:rsidRPr="003940B3">
          <w:rPr>
            <w:rFonts w:ascii="Arial" w:eastAsia="Times New Roman" w:hAnsi="Arial" w:cs="Arial"/>
            <w:color w:val="0000FF"/>
            <w:kern w:val="0"/>
            <w:sz w:val="20"/>
            <w:szCs w:val="20"/>
            <w:u w:val="single"/>
            <w:lang w:eastAsia="en-IN"/>
            <w14:ligatures w14:val="none"/>
          </w:rPr>
          <w:t>A.P. (DIR Series) Circular No.10 dated July 11, 2022</w:t>
        </w:r>
      </w:hyperlink>
      <w:r w:rsidRPr="003940B3">
        <w:rPr>
          <w:rFonts w:ascii="Arial" w:eastAsia="Times New Roman" w:hAnsi="Arial" w:cs="Arial"/>
          <w:color w:val="000000"/>
          <w:kern w:val="0"/>
          <w:sz w:val="20"/>
          <w:szCs w:val="20"/>
          <w:lang w:eastAsia="en-IN"/>
          <w14:ligatures w14:val="none"/>
        </w:rPr>
        <w:t>, in terms of which an additional arrangement has been put in place for invoicing, payment, and settlement of exports/imports in INR through Special Rupee Vostro Accounts of the correspondent bank/s of the partner trading country maintained with AD Category-I banks in India.</w:t>
      </w:r>
    </w:p>
    <w:p w14:paraId="073F1725" w14:textId="77777777" w:rsidR="003940B3" w:rsidRPr="003940B3" w:rsidRDefault="003940B3" w:rsidP="003940B3">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r w:rsidRPr="003940B3">
        <w:rPr>
          <w:rFonts w:ascii="Arial" w:eastAsia="Times New Roman" w:hAnsi="Arial" w:cs="Arial"/>
          <w:color w:val="000000"/>
          <w:kern w:val="0"/>
          <w:sz w:val="20"/>
          <w:szCs w:val="20"/>
          <w:lang w:eastAsia="en-IN"/>
          <w14:ligatures w14:val="none"/>
        </w:rPr>
        <w:t>2. Further, attention of AD Category-I banks is invited to Para 4.1 of </w:t>
      </w:r>
      <w:hyperlink r:id="rId23" w:tgtFrame="_blank" w:history="1">
        <w:r w:rsidRPr="003940B3">
          <w:rPr>
            <w:rFonts w:ascii="Arial" w:eastAsia="Times New Roman" w:hAnsi="Arial" w:cs="Arial"/>
            <w:color w:val="0000FF"/>
            <w:kern w:val="0"/>
            <w:sz w:val="20"/>
            <w:szCs w:val="20"/>
            <w:u w:val="single"/>
            <w:lang w:eastAsia="en-IN"/>
            <w14:ligatures w14:val="none"/>
          </w:rPr>
          <w:t>circular DOR.CRE.REC.23/21.08.008/2022-23 dated April 19, 2022</w:t>
        </w:r>
      </w:hyperlink>
      <w:r w:rsidRPr="003940B3">
        <w:rPr>
          <w:rFonts w:ascii="Arial" w:eastAsia="Times New Roman" w:hAnsi="Arial" w:cs="Arial"/>
          <w:color w:val="000000"/>
          <w:kern w:val="0"/>
          <w:sz w:val="20"/>
          <w:szCs w:val="20"/>
          <w:lang w:eastAsia="en-IN"/>
          <w14:ligatures w14:val="none"/>
        </w:rPr>
        <w:t> on Opening of Current Accounts and CC/OD Accounts by Banks. In terms of this provision and in order to provide greater operational flexibility to the exporters, AD Category-I banks maintaining Special Rupee Vostro Account as per the provisions of the Reserve Bank circular dated July 11, 2022 referred above are permitted to open an additional special current account for its exporter constituent exclusively for settlement of their export transactions.</w:t>
      </w:r>
    </w:p>
    <w:p w14:paraId="1A679713" w14:textId="77777777" w:rsidR="003940B3" w:rsidRPr="003940B3" w:rsidRDefault="003940B3" w:rsidP="003940B3">
      <w:pPr>
        <w:spacing w:before="100" w:beforeAutospacing="1" w:after="100" w:afterAutospacing="1" w:line="240" w:lineRule="auto"/>
        <w:jc w:val="right"/>
        <w:rPr>
          <w:rFonts w:ascii="Arial" w:eastAsia="Times New Roman" w:hAnsi="Arial" w:cs="Arial"/>
          <w:color w:val="000000"/>
          <w:kern w:val="0"/>
          <w:sz w:val="20"/>
          <w:szCs w:val="20"/>
          <w:lang w:eastAsia="en-IN"/>
          <w14:ligatures w14:val="none"/>
        </w:rPr>
      </w:pPr>
      <w:r w:rsidRPr="003940B3">
        <w:rPr>
          <w:rFonts w:ascii="Arial" w:eastAsia="Times New Roman" w:hAnsi="Arial" w:cs="Arial"/>
          <w:color w:val="000000"/>
          <w:kern w:val="0"/>
          <w:sz w:val="20"/>
          <w:szCs w:val="20"/>
          <w:lang w:eastAsia="en-IN"/>
          <w14:ligatures w14:val="none"/>
        </w:rPr>
        <w:t>Yours faithfully,</w:t>
      </w:r>
    </w:p>
    <w:p w14:paraId="131B79F4" w14:textId="77777777" w:rsidR="003940B3" w:rsidRPr="003940B3" w:rsidRDefault="003940B3" w:rsidP="003940B3">
      <w:pPr>
        <w:spacing w:before="100" w:beforeAutospacing="1" w:after="100" w:afterAutospacing="1" w:line="240" w:lineRule="auto"/>
        <w:jc w:val="right"/>
        <w:rPr>
          <w:rFonts w:ascii="Arial" w:eastAsia="Times New Roman" w:hAnsi="Arial" w:cs="Arial"/>
          <w:color w:val="000000"/>
          <w:kern w:val="0"/>
          <w:sz w:val="20"/>
          <w:szCs w:val="20"/>
          <w:lang w:eastAsia="en-IN"/>
          <w14:ligatures w14:val="none"/>
        </w:rPr>
      </w:pPr>
      <w:r w:rsidRPr="003940B3">
        <w:rPr>
          <w:rFonts w:ascii="Arial" w:eastAsia="Times New Roman" w:hAnsi="Arial" w:cs="Arial"/>
          <w:color w:val="000000"/>
          <w:kern w:val="0"/>
          <w:sz w:val="20"/>
          <w:szCs w:val="20"/>
          <w:lang w:eastAsia="en-IN"/>
          <w14:ligatures w14:val="none"/>
        </w:rPr>
        <w:t>(</w:t>
      </w:r>
      <w:proofErr w:type="spellStart"/>
      <w:r w:rsidRPr="003940B3">
        <w:rPr>
          <w:rFonts w:ascii="Arial" w:eastAsia="Times New Roman" w:hAnsi="Arial" w:cs="Arial"/>
          <w:color w:val="000000"/>
          <w:kern w:val="0"/>
          <w:sz w:val="20"/>
          <w:szCs w:val="20"/>
          <w:lang w:eastAsia="en-IN"/>
          <w14:ligatures w14:val="none"/>
        </w:rPr>
        <w:t>Puneet</w:t>
      </w:r>
      <w:proofErr w:type="spellEnd"/>
      <w:r w:rsidRPr="003940B3">
        <w:rPr>
          <w:rFonts w:ascii="Arial" w:eastAsia="Times New Roman" w:hAnsi="Arial" w:cs="Arial"/>
          <w:color w:val="000000"/>
          <w:kern w:val="0"/>
          <w:sz w:val="20"/>
          <w:szCs w:val="20"/>
          <w:lang w:eastAsia="en-IN"/>
          <w14:ligatures w14:val="none"/>
        </w:rPr>
        <w:t xml:space="preserve"> </w:t>
      </w:r>
      <w:proofErr w:type="spellStart"/>
      <w:r w:rsidRPr="003940B3">
        <w:rPr>
          <w:rFonts w:ascii="Arial" w:eastAsia="Times New Roman" w:hAnsi="Arial" w:cs="Arial"/>
          <w:color w:val="000000"/>
          <w:kern w:val="0"/>
          <w:sz w:val="20"/>
          <w:szCs w:val="20"/>
          <w:lang w:eastAsia="en-IN"/>
          <w14:ligatures w14:val="none"/>
        </w:rPr>
        <w:t>Pancholy</w:t>
      </w:r>
      <w:proofErr w:type="spellEnd"/>
      <w:r w:rsidRPr="003940B3">
        <w:rPr>
          <w:rFonts w:ascii="Arial" w:eastAsia="Times New Roman" w:hAnsi="Arial" w:cs="Arial"/>
          <w:color w:val="000000"/>
          <w:kern w:val="0"/>
          <w:sz w:val="20"/>
          <w:szCs w:val="20"/>
          <w:lang w:eastAsia="en-IN"/>
          <w14:ligatures w14:val="none"/>
        </w:rPr>
        <w:t>)</w:t>
      </w:r>
      <w:r w:rsidRPr="003940B3">
        <w:rPr>
          <w:rFonts w:ascii="Arial" w:eastAsia="Times New Roman" w:hAnsi="Arial" w:cs="Arial"/>
          <w:color w:val="000000"/>
          <w:kern w:val="0"/>
          <w:sz w:val="20"/>
          <w:szCs w:val="20"/>
          <w:lang w:eastAsia="en-IN"/>
          <w14:ligatures w14:val="none"/>
        </w:rPr>
        <w:br/>
        <w:t>Chief General Manager</w:t>
      </w:r>
    </w:p>
    <w:p w14:paraId="2FAD9693" w14:textId="377D3B6B" w:rsidR="00E74CA5" w:rsidRPr="00E74CA5" w:rsidRDefault="00E74CA5" w:rsidP="003940B3">
      <w:pPr>
        <w:jc w:val="both"/>
        <w:rPr>
          <w:rFonts w:cstheme="minorHAnsi"/>
          <w:bCs/>
          <w:sz w:val="24"/>
          <w:szCs w:val="24"/>
          <w:lang w:val="en-US"/>
        </w:rPr>
      </w:pPr>
      <w:r w:rsidRPr="00E74CA5">
        <w:rPr>
          <w:rFonts w:cstheme="minorHAnsi"/>
          <w:bCs/>
          <w:sz w:val="24"/>
          <w:szCs w:val="24"/>
          <w:lang w:val="en-US"/>
        </w:rPr>
        <w:t>For more details, Kindly refer:</w:t>
      </w:r>
    </w:p>
    <w:p w14:paraId="432973E1" w14:textId="4D682704" w:rsidR="003940B3" w:rsidRPr="00E74CA5" w:rsidRDefault="003940B3" w:rsidP="003940B3">
      <w:pPr>
        <w:jc w:val="both"/>
        <w:rPr>
          <w:rFonts w:cstheme="minorHAnsi"/>
          <w:bCs/>
          <w:sz w:val="24"/>
          <w:szCs w:val="24"/>
          <w:lang w:val="en-US"/>
        </w:rPr>
      </w:pPr>
      <w:hyperlink r:id="rId24" w:history="1">
        <w:r w:rsidRPr="00E74CA5">
          <w:rPr>
            <w:rStyle w:val="Hyperlink"/>
            <w:rFonts w:cstheme="minorHAnsi"/>
            <w:bCs/>
            <w:sz w:val="24"/>
            <w:szCs w:val="24"/>
            <w:lang w:val="en-US"/>
          </w:rPr>
          <w:t>https://rbi.org.in/Scripts/NotificationUser.aspx?Id=12568&amp;Mode=0</w:t>
        </w:r>
      </w:hyperlink>
    </w:p>
    <w:p w14:paraId="75776CA7" w14:textId="695BFF13" w:rsidR="003940B3" w:rsidRPr="00E74CA5" w:rsidRDefault="003940B3" w:rsidP="003940B3">
      <w:pPr>
        <w:jc w:val="both"/>
        <w:rPr>
          <w:rFonts w:cstheme="minorHAnsi"/>
          <w:bCs/>
          <w:sz w:val="24"/>
          <w:szCs w:val="24"/>
          <w:lang w:val="en-US"/>
        </w:rPr>
      </w:pPr>
    </w:p>
    <w:p w14:paraId="095572D1" w14:textId="2E227985" w:rsidR="003940B3" w:rsidRDefault="003940B3" w:rsidP="003940B3">
      <w:pPr>
        <w:jc w:val="both"/>
        <w:rPr>
          <w:rFonts w:cstheme="minorHAnsi"/>
          <w:b/>
          <w:bCs/>
          <w:sz w:val="24"/>
          <w:szCs w:val="24"/>
          <w:lang w:val="en-US"/>
        </w:rPr>
      </w:pPr>
    </w:p>
    <w:p w14:paraId="7B9CA2A1" w14:textId="4317E6FC" w:rsidR="003940B3" w:rsidRDefault="003940B3" w:rsidP="003940B3">
      <w:pPr>
        <w:jc w:val="both"/>
        <w:rPr>
          <w:rFonts w:cstheme="minorHAnsi"/>
          <w:b/>
          <w:bCs/>
          <w:sz w:val="24"/>
          <w:szCs w:val="24"/>
          <w:lang w:val="en-US"/>
        </w:rPr>
      </w:pPr>
    </w:p>
    <w:p w14:paraId="07052BFD" w14:textId="6C75459A" w:rsidR="003940B3" w:rsidRDefault="003940B3" w:rsidP="003940B3">
      <w:pPr>
        <w:jc w:val="both"/>
        <w:rPr>
          <w:rFonts w:cstheme="minorHAnsi"/>
          <w:b/>
          <w:bCs/>
          <w:sz w:val="24"/>
          <w:szCs w:val="24"/>
          <w:lang w:val="en-US"/>
        </w:rPr>
      </w:pPr>
    </w:p>
    <w:p w14:paraId="69FC03BA" w14:textId="0427EE3C" w:rsidR="003940B3" w:rsidRDefault="003940B3" w:rsidP="003940B3">
      <w:pPr>
        <w:jc w:val="both"/>
        <w:rPr>
          <w:rFonts w:cstheme="minorHAnsi"/>
          <w:b/>
          <w:bCs/>
          <w:sz w:val="24"/>
          <w:szCs w:val="24"/>
          <w:lang w:val="en-US"/>
        </w:rPr>
      </w:pPr>
    </w:p>
    <w:p w14:paraId="0AEB2A59" w14:textId="7AC454CC" w:rsidR="003940B3" w:rsidRDefault="003940B3" w:rsidP="003940B3">
      <w:pPr>
        <w:jc w:val="both"/>
        <w:rPr>
          <w:rFonts w:cstheme="minorHAnsi"/>
          <w:b/>
          <w:bCs/>
          <w:sz w:val="24"/>
          <w:szCs w:val="24"/>
          <w:lang w:val="en-US"/>
        </w:rPr>
      </w:pPr>
    </w:p>
    <w:p w14:paraId="58F6065A" w14:textId="715E886E" w:rsidR="003940B3" w:rsidRDefault="003940B3" w:rsidP="003940B3">
      <w:pPr>
        <w:jc w:val="both"/>
        <w:rPr>
          <w:rFonts w:cstheme="minorHAnsi"/>
          <w:b/>
          <w:bCs/>
          <w:sz w:val="24"/>
          <w:szCs w:val="24"/>
          <w:lang w:val="en-US"/>
        </w:rPr>
      </w:pPr>
    </w:p>
    <w:p w14:paraId="52A4C6B7" w14:textId="166843E8" w:rsidR="003940B3" w:rsidRDefault="003940B3" w:rsidP="003940B3">
      <w:pPr>
        <w:jc w:val="both"/>
        <w:rPr>
          <w:rFonts w:cstheme="minorHAnsi"/>
          <w:b/>
          <w:bCs/>
          <w:sz w:val="24"/>
          <w:szCs w:val="24"/>
          <w:lang w:val="en-US"/>
        </w:rPr>
      </w:pPr>
    </w:p>
    <w:p w14:paraId="0DF8E462" w14:textId="5A5D5AA0" w:rsidR="003940B3" w:rsidRDefault="003940B3" w:rsidP="003940B3">
      <w:pPr>
        <w:jc w:val="both"/>
        <w:rPr>
          <w:rFonts w:cstheme="minorHAnsi"/>
          <w:b/>
          <w:bCs/>
          <w:sz w:val="24"/>
          <w:szCs w:val="24"/>
          <w:lang w:val="en-US"/>
        </w:rPr>
      </w:pPr>
      <w:proofErr w:type="spellStart"/>
      <w:r w:rsidRPr="003940B3">
        <w:rPr>
          <w:rFonts w:cstheme="minorHAnsi"/>
          <w:b/>
          <w:bCs/>
          <w:sz w:val="24"/>
          <w:szCs w:val="24"/>
          <w:lang w:val="en-US"/>
        </w:rPr>
        <w:lastRenderedPageBreak/>
        <w:t>Liberalised</w:t>
      </w:r>
      <w:proofErr w:type="spellEnd"/>
      <w:r w:rsidRPr="003940B3">
        <w:rPr>
          <w:rFonts w:cstheme="minorHAnsi"/>
          <w:b/>
          <w:bCs/>
          <w:sz w:val="24"/>
          <w:szCs w:val="24"/>
          <w:lang w:val="en-US"/>
        </w:rPr>
        <w:t xml:space="preserve"> Remittance Scheme (LRS) for Resident Individuals- Reporting of monthly return and daily transactions</w:t>
      </w:r>
    </w:p>
    <w:p w14:paraId="1914974B" w14:textId="77777777" w:rsidR="00BE347F" w:rsidRPr="00BE347F" w:rsidRDefault="00BE347F" w:rsidP="00BE347F">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BE347F">
        <w:rPr>
          <w:rFonts w:ascii="Times New Roman" w:eastAsia="Times New Roman" w:hAnsi="Times New Roman" w:cs="Times New Roman"/>
          <w:kern w:val="0"/>
          <w:sz w:val="24"/>
          <w:szCs w:val="24"/>
          <w:lang w:eastAsia="en-IN"/>
          <w14:ligatures w14:val="none"/>
        </w:rPr>
        <w:t>RBI/2023-24/93</w:t>
      </w:r>
      <w:r w:rsidRPr="00BE347F">
        <w:rPr>
          <w:rFonts w:ascii="Times New Roman" w:eastAsia="Times New Roman" w:hAnsi="Times New Roman" w:cs="Times New Roman"/>
          <w:kern w:val="0"/>
          <w:sz w:val="24"/>
          <w:szCs w:val="24"/>
          <w:lang w:eastAsia="en-IN"/>
          <w14:ligatures w14:val="none"/>
        </w:rPr>
        <w:br/>
        <w:t>A.P. (DIR Series) Circular No.11</w:t>
      </w:r>
    </w:p>
    <w:p w14:paraId="45FCC8CD" w14:textId="77777777" w:rsidR="00BE347F" w:rsidRPr="00BE347F" w:rsidRDefault="00BE347F" w:rsidP="00BE347F">
      <w:pPr>
        <w:spacing w:before="100" w:beforeAutospacing="1" w:after="100" w:afterAutospacing="1" w:line="240" w:lineRule="auto"/>
        <w:jc w:val="right"/>
        <w:rPr>
          <w:rFonts w:ascii="Times New Roman" w:eastAsia="Times New Roman" w:hAnsi="Times New Roman" w:cs="Times New Roman"/>
          <w:kern w:val="0"/>
          <w:sz w:val="24"/>
          <w:szCs w:val="24"/>
          <w:lang w:eastAsia="en-IN"/>
          <w14:ligatures w14:val="none"/>
        </w:rPr>
      </w:pPr>
      <w:r w:rsidRPr="00BE347F">
        <w:rPr>
          <w:rFonts w:ascii="Times New Roman" w:eastAsia="Times New Roman" w:hAnsi="Times New Roman" w:cs="Times New Roman"/>
          <w:kern w:val="0"/>
          <w:sz w:val="24"/>
          <w:szCs w:val="24"/>
          <w:lang w:eastAsia="en-IN"/>
          <w14:ligatures w14:val="none"/>
        </w:rPr>
        <w:t>December 22, 2023</w:t>
      </w:r>
    </w:p>
    <w:p w14:paraId="0DB02EED" w14:textId="77777777" w:rsidR="00BE347F" w:rsidRPr="00BE347F" w:rsidRDefault="00BE347F" w:rsidP="00BE347F">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BE347F">
        <w:rPr>
          <w:rFonts w:ascii="Times New Roman" w:eastAsia="Times New Roman" w:hAnsi="Times New Roman" w:cs="Times New Roman"/>
          <w:kern w:val="0"/>
          <w:sz w:val="24"/>
          <w:szCs w:val="24"/>
          <w:lang w:eastAsia="en-IN"/>
          <w14:ligatures w14:val="none"/>
        </w:rPr>
        <w:t>To</w:t>
      </w:r>
    </w:p>
    <w:p w14:paraId="3B04F464" w14:textId="77777777" w:rsidR="00BE347F" w:rsidRPr="00BE347F" w:rsidRDefault="00BE347F" w:rsidP="00BE347F">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BE347F">
        <w:rPr>
          <w:rFonts w:ascii="Times New Roman" w:eastAsia="Times New Roman" w:hAnsi="Times New Roman" w:cs="Times New Roman"/>
          <w:kern w:val="0"/>
          <w:sz w:val="24"/>
          <w:szCs w:val="24"/>
          <w:lang w:eastAsia="en-IN"/>
          <w14:ligatures w14:val="none"/>
        </w:rPr>
        <w:t>All Category-I Authorised Dealer Banks</w:t>
      </w:r>
    </w:p>
    <w:p w14:paraId="4820864E" w14:textId="77777777" w:rsidR="00BE347F" w:rsidRPr="00BE347F" w:rsidRDefault="00BE347F" w:rsidP="00BE347F">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BE347F">
        <w:rPr>
          <w:rFonts w:ascii="Times New Roman" w:eastAsia="Times New Roman" w:hAnsi="Times New Roman" w:cs="Times New Roman"/>
          <w:kern w:val="0"/>
          <w:sz w:val="24"/>
          <w:szCs w:val="24"/>
          <w:lang w:eastAsia="en-IN"/>
          <w14:ligatures w14:val="none"/>
        </w:rPr>
        <w:t>Madam/Sir,</w:t>
      </w:r>
    </w:p>
    <w:p w14:paraId="22CD4058" w14:textId="77777777" w:rsidR="00BE347F" w:rsidRPr="00BE347F" w:rsidRDefault="00BE347F" w:rsidP="00BE347F">
      <w:pPr>
        <w:spacing w:before="100" w:beforeAutospacing="1" w:after="100" w:afterAutospacing="1" w:line="240" w:lineRule="auto"/>
        <w:jc w:val="both"/>
        <w:rPr>
          <w:rFonts w:ascii="Arial" w:eastAsia="Times New Roman" w:hAnsi="Arial" w:cs="Arial"/>
          <w:b/>
          <w:bCs/>
          <w:kern w:val="0"/>
          <w:sz w:val="24"/>
          <w:szCs w:val="24"/>
          <w:lang w:eastAsia="en-IN"/>
          <w14:ligatures w14:val="none"/>
        </w:rPr>
      </w:pPr>
      <w:r w:rsidRPr="00BE347F">
        <w:rPr>
          <w:rFonts w:ascii="Arial" w:eastAsia="Times New Roman" w:hAnsi="Arial" w:cs="Arial"/>
          <w:b/>
          <w:bCs/>
          <w:kern w:val="0"/>
          <w:sz w:val="24"/>
          <w:szCs w:val="24"/>
          <w:u w:val="single"/>
          <w:lang w:eastAsia="en-IN"/>
          <w14:ligatures w14:val="none"/>
        </w:rPr>
        <w:t>Liberalised Remittance Scheme (LRS) for Resident Individuals- Reporting of monthly return and daily transactions</w:t>
      </w:r>
    </w:p>
    <w:p w14:paraId="372A39ED" w14:textId="77777777" w:rsidR="00BE347F" w:rsidRPr="00BE347F" w:rsidRDefault="00BE347F" w:rsidP="00BE347F">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BE347F">
        <w:rPr>
          <w:rFonts w:ascii="Times New Roman" w:eastAsia="Times New Roman" w:hAnsi="Times New Roman" w:cs="Times New Roman"/>
          <w:kern w:val="0"/>
          <w:sz w:val="24"/>
          <w:szCs w:val="24"/>
          <w:lang w:eastAsia="en-IN"/>
          <w14:ligatures w14:val="none"/>
        </w:rPr>
        <w:t>Attention of all Authorised Dealer Category-I (AD Category- I) banks is invited to </w:t>
      </w:r>
      <w:hyperlink r:id="rId25" w:tgtFrame="_blank" w:history="1">
        <w:r w:rsidRPr="00BE347F">
          <w:rPr>
            <w:rFonts w:ascii="Times New Roman" w:eastAsia="Times New Roman" w:hAnsi="Times New Roman" w:cs="Times New Roman"/>
            <w:color w:val="0000FF"/>
            <w:kern w:val="0"/>
            <w:sz w:val="24"/>
            <w:szCs w:val="24"/>
            <w:u w:val="single"/>
            <w:lang w:eastAsia="en-IN"/>
            <w14:ligatures w14:val="none"/>
          </w:rPr>
          <w:t>A.P. (DIR Series) Circular No. 07 dated June 17, 2021</w:t>
        </w:r>
      </w:hyperlink>
      <w:r w:rsidRPr="00BE347F">
        <w:rPr>
          <w:rFonts w:ascii="Times New Roman" w:eastAsia="Times New Roman" w:hAnsi="Times New Roman" w:cs="Times New Roman"/>
          <w:kern w:val="0"/>
          <w:sz w:val="24"/>
          <w:szCs w:val="24"/>
          <w:lang w:eastAsia="en-IN"/>
          <w14:ligatures w14:val="none"/>
        </w:rPr>
        <w:t>, in terms of which, AD Category-I banks were required to upload data in respect of number of applications received and the total amount remitted under Liberalised Remittance Scheme (LRS) on a monthly basis on XBRL site and </w:t>
      </w:r>
      <w:hyperlink r:id="rId26" w:tgtFrame="_blank" w:history="1">
        <w:r w:rsidRPr="00BE347F">
          <w:rPr>
            <w:rFonts w:ascii="Times New Roman" w:eastAsia="Times New Roman" w:hAnsi="Times New Roman" w:cs="Times New Roman"/>
            <w:color w:val="0000FF"/>
            <w:kern w:val="0"/>
            <w:sz w:val="24"/>
            <w:szCs w:val="24"/>
            <w:u w:val="single"/>
            <w:lang w:eastAsia="en-IN"/>
            <w14:ligatures w14:val="none"/>
          </w:rPr>
          <w:t>A.P. (DIR Series) Circular No. 23 dated April 12, 2018</w:t>
        </w:r>
      </w:hyperlink>
      <w:r w:rsidRPr="00BE347F">
        <w:rPr>
          <w:rFonts w:ascii="Times New Roman" w:eastAsia="Times New Roman" w:hAnsi="Times New Roman" w:cs="Times New Roman"/>
          <w:kern w:val="0"/>
          <w:sz w:val="24"/>
          <w:szCs w:val="24"/>
          <w:lang w:eastAsia="en-IN"/>
          <w14:ligatures w14:val="none"/>
        </w:rPr>
        <w:t>, in terms of which, AD Category-I banks were required to upload daily transaction-wise information undertaken by them under LRS on XBRL site.</w:t>
      </w:r>
    </w:p>
    <w:p w14:paraId="69FCF749" w14:textId="77777777" w:rsidR="00BE347F" w:rsidRPr="00BE347F" w:rsidRDefault="00BE347F" w:rsidP="00BE347F">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BE347F">
        <w:rPr>
          <w:rFonts w:ascii="Times New Roman" w:eastAsia="Times New Roman" w:hAnsi="Times New Roman" w:cs="Times New Roman"/>
          <w:kern w:val="0"/>
          <w:sz w:val="24"/>
          <w:szCs w:val="24"/>
          <w:lang w:eastAsia="en-IN"/>
          <w14:ligatures w14:val="none"/>
        </w:rPr>
        <w:t>2. It has now been decided that, with effect from </w:t>
      </w:r>
      <w:r w:rsidRPr="00BE347F">
        <w:rPr>
          <w:rFonts w:ascii="Arial" w:eastAsia="Times New Roman" w:hAnsi="Arial" w:cs="Arial"/>
          <w:b/>
          <w:bCs/>
          <w:kern w:val="0"/>
          <w:sz w:val="24"/>
          <w:szCs w:val="24"/>
          <w:lang w:eastAsia="en-IN"/>
          <w14:ligatures w14:val="none"/>
        </w:rPr>
        <w:t>December 26, 2023</w:t>
      </w:r>
      <w:r w:rsidRPr="00BE347F">
        <w:rPr>
          <w:rFonts w:ascii="Times New Roman" w:eastAsia="Times New Roman" w:hAnsi="Times New Roman" w:cs="Times New Roman"/>
          <w:kern w:val="0"/>
          <w:sz w:val="24"/>
          <w:szCs w:val="24"/>
          <w:lang w:eastAsia="en-IN"/>
          <w14:ligatures w14:val="none"/>
        </w:rPr>
        <w:t xml:space="preserve">, the submission of both the returns through the XBRL site will be discontinued and shifted to the Centralised Information Management System (CIMS), which is the Bank’s new data warehouse. AD Category-I banks have already been </w:t>
      </w:r>
      <w:proofErr w:type="spellStart"/>
      <w:r w:rsidRPr="00BE347F">
        <w:rPr>
          <w:rFonts w:ascii="Times New Roman" w:eastAsia="Times New Roman" w:hAnsi="Times New Roman" w:cs="Times New Roman"/>
          <w:kern w:val="0"/>
          <w:sz w:val="24"/>
          <w:szCs w:val="24"/>
          <w:lang w:eastAsia="en-IN"/>
          <w14:ligatures w14:val="none"/>
        </w:rPr>
        <w:t>onboarded</w:t>
      </w:r>
      <w:proofErr w:type="spellEnd"/>
      <w:r w:rsidRPr="00BE347F">
        <w:rPr>
          <w:rFonts w:ascii="Times New Roman" w:eastAsia="Times New Roman" w:hAnsi="Times New Roman" w:cs="Times New Roman"/>
          <w:kern w:val="0"/>
          <w:sz w:val="24"/>
          <w:szCs w:val="24"/>
          <w:lang w:eastAsia="en-IN"/>
          <w14:ligatures w14:val="none"/>
        </w:rPr>
        <w:t xml:space="preserve"> on CIMS portal, and are currently submitting both the returns on XBRL site as well as CIMS portal. The LRS monthly return and LRS daily return have been assigned return codes- ‘R089’ and ‘R010’ respectively on CIMS portal.</w:t>
      </w:r>
    </w:p>
    <w:p w14:paraId="28A7A295" w14:textId="77777777" w:rsidR="00BE347F" w:rsidRPr="00BE347F" w:rsidRDefault="00BE347F" w:rsidP="00BE347F">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BE347F">
        <w:rPr>
          <w:rFonts w:ascii="Times New Roman" w:eastAsia="Times New Roman" w:hAnsi="Times New Roman" w:cs="Times New Roman"/>
          <w:kern w:val="0"/>
          <w:sz w:val="24"/>
          <w:szCs w:val="24"/>
          <w:lang w:eastAsia="en-IN"/>
          <w14:ligatures w14:val="none"/>
        </w:rPr>
        <w:t>3. Accordingly, AD Category-I banks shall upload the LRS monthly return on or before fifth of the succeeding month commencing from the reporting month of December 2023, and LRS daily return from December 26, 2023 onwards on the next working day on CIMS portal (URL: </w:t>
      </w:r>
      <w:hyperlink r:id="rId27" w:tgtFrame="_blank" w:history="1">
        <w:r w:rsidRPr="00BE347F">
          <w:rPr>
            <w:rFonts w:ascii="Times New Roman" w:eastAsia="Times New Roman" w:hAnsi="Times New Roman" w:cs="Times New Roman"/>
            <w:color w:val="0000FF"/>
            <w:kern w:val="0"/>
            <w:sz w:val="24"/>
            <w:szCs w:val="24"/>
            <w:u w:val="single"/>
            <w:lang w:eastAsia="en-IN"/>
            <w14:ligatures w14:val="none"/>
          </w:rPr>
          <w:t>https://sankalan.rbi.org.in</w:t>
        </w:r>
      </w:hyperlink>
      <w:r w:rsidRPr="00BE347F">
        <w:rPr>
          <w:rFonts w:ascii="Times New Roman" w:eastAsia="Times New Roman" w:hAnsi="Times New Roman" w:cs="Times New Roman"/>
          <w:kern w:val="0"/>
          <w:sz w:val="24"/>
          <w:szCs w:val="24"/>
          <w:lang w:eastAsia="en-IN"/>
          <w14:ligatures w14:val="none"/>
        </w:rPr>
        <w:t>). In case no data is to be furnished, AD Category-I banks shall upload a ‘NIL’ report.</w:t>
      </w:r>
    </w:p>
    <w:p w14:paraId="4214F9A8" w14:textId="77777777" w:rsidR="00BE347F" w:rsidRPr="00BE347F" w:rsidRDefault="00BE347F" w:rsidP="00BE347F">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BE347F">
        <w:rPr>
          <w:rFonts w:ascii="Times New Roman" w:eastAsia="Times New Roman" w:hAnsi="Times New Roman" w:cs="Times New Roman"/>
          <w:kern w:val="0"/>
          <w:sz w:val="24"/>
          <w:szCs w:val="24"/>
          <w:lang w:eastAsia="en-IN"/>
          <w14:ligatures w14:val="none"/>
        </w:rPr>
        <w:t>4. AD Category-I banks may bring the contents of this circular to the notice of their constituents.</w:t>
      </w:r>
    </w:p>
    <w:p w14:paraId="39BA7F78" w14:textId="77777777" w:rsidR="00BE347F" w:rsidRPr="00BE347F" w:rsidRDefault="00BE347F" w:rsidP="00BE347F">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BE347F">
        <w:rPr>
          <w:rFonts w:ascii="Times New Roman" w:eastAsia="Times New Roman" w:hAnsi="Times New Roman" w:cs="Times New Roman"/>
          <w:kern w:val="0"/>
          <w:sz w:val="24"/>
          <w:szCs w:val="24"/>
          <w:lang w:eastAsia="en-IN"/>
          <w14:ligatures w14:val="none"/>
        </w:rPr>
        <w:t>5. The directions contained in this circular have been issued under Section 10 (4) and 11 (1) of the Foreign Exchange Management Act, 1999 (42 of 1999) and are without prejudice to permissions/approvals, if any, required under any other law.</w:t>
      </w:r>
    </w:p>
    <w:p w14:paraId="42B8E57A" w14:textId="77777777" w:rsidR="00BE347F" w:rsidRPr="00BE347F" w:rsidRDefault="00BE347F" w:rsidP="00BE347F">
      <w:pPr>
        <w:spacing w:before="100" w:beforeAutospacing="1" w:after="100" w:afterAutospacing="1" w:line="240" w:lineRule="auto"/>
        <w:jc w:val="right"/>
        <w:rPr>
          <w:rFonts w:ascii="Times New Roman" w:eastAsia="Times New Roman" w:hAnsi="Times New Roman" w:cs="Times New Roman"/>
          <w:kern w:val="0"/>
          <w:sz w:val="24"/>
          <w:szCs w:val="24"/>
          <w:lang w:eastAsia="en-IN"/>
          <w14:ligatures w14:val="none"/>
        </w:rPr>
      </w:pPr>
      <w:r w:rsidRPr="00BE347F">
        <w:rPr>
          <w:rFonts w:ascii="Times New Roman" w:eastAsia="Times New Roman" w:hAnsi="Times New Roman" w:cs="Times New Roman"/>
          <w:kern w:val="0"/>
          <w:sz w:val="24"/>
          <w:szCs w:val="24"/>
          <w:lang w:eastAsia="en-IN"/>
          <w14:ligatures w14:val="none"/>
        </w:rPr>
        <w:t>Yours faithfully,</w:t>
      </w:r>
    </w:p>
    <w:p w14:paraId="4A484CB7" w14:textId="7F556B1F" w:rsidR="00BE347F" w:rsidRDefault="00BE347F" w:rsidP="00BE347F">
      <w:pPr>
        <w:spacing w:before="100" w:beforeAutospacing="1" w:after="100" w:afterAutospacing="1" w:line="240" w:lineRule="auto"/>
        <w:jc w:val="right"/>
        <w:rPr>
          <w:rFonts w:ascii="Times New Roman" w:eastAsia="Times New Roman" w:hAnsi="Times New Roman" w:cs="Times New Roman"/>
          <w:kern w:val="0"/>
          <w:sz w:val="24"/>
          <w:szCs w:val="24"/>
          <w:lang w:eastAsia="en-IN"/>
          <w14:ligatures w14:val="none"/>
        </w:rPr>
      </w:pPr>
      <w:r w:rsidRPr="00BE347F">
        <w:rPr>
          <w:rFonts w:ascii="Times New Roman" w:eastAsia="Times New Roman" w:hAnsi="Times New Roman" w:cs="Times New Roman"/>
          <w:kern w:val="0"/>
          <w:sz w:val="24"/>
          <w:szCs w:val="24"/>
          <w:lang w:eastAsia="en-IN"/>
          <w14:ligatures w14:val="none"/>
        </w:rPr>
        <w:t>(</w:t>
      </w:r>
      <w:proofErr w:type="spellStart"/>
      <w:r w:rsidRPr="00BE347F">
        <w:rPr>
          <w:rFonts w:ascii="Times New Roman" w:eastAsia="Times New Roman" w:hAnsi="Times New Roman" w:cs="Times New Roman"/>
          <w:kern w:val="0"/>
          <w:sz w:val="24"/>
          <w:szCs w:val="24"/>
          <w:lang w:eastAsia="en-IN"/>
          <w14:ligatures w14:val="none"/>
        </w:rPr>
        <w:t>Puneet</w:t>
      </w:r>
      <w:proofErr w:type="spellEnd"/>
      <w:r w:rsidRPr="00BE347F">
        <w:rPr>
          <w:rFonts w:ascii="Times New Roman" w:eastAsia="Times New Roman" w:hAnsi="Times New Roman" w:cs="Times New Roman"/>
          <w:kern w:val="0"/>
          <w:sz w:val="24"/>
          <w:szCs w:val="24"/>
          <w:lang w:eastAsia="en-IN"/>
          <w14:ligatures w14:val="none"/>
        </w:rPr>
        <w:t xml:space="preserve"> </w:t>
      </w:r>
      <w:proofErr w:type="spellStart"/>
      <w:r w:rsidRPr="00BE347F">
        <w:rPr>
          <w:rFonts w:ascii="Times New Roman" w:eastAsia="Times New Roman" w:hAnsi="Times New Roman" w:cs="Times New Roman"/>
          <w:kern w:val="0"/>
          <w:sz w:val="24"/>
          <w:szCs w:val="24"/>
          <w:lang w:eastAsia="en-IN"/>
          <w14:ligatures w14:val="none"/>
        </w:rPr>
        <w:t>Pancholy</w:t>
      </w:r>
      <w:proofErr w:type="spellEnd"/>
      <w:r w:rsidRPr="00BE347F">
        <w:rPr>
          <w:rFonts w:ascii="Times New Roman" w:eastAsia="Times New Roman" w:hAnsi="Times New Roman" w:cs="Times New Roman"/>
          <w:kern w:val="0"/>
          <w:sz w:val="24"/>
          <w:szCs w:val="24"/>
          <w:lang w:eastAsia="en-IN"/>
          <w14:ligatures w14:val="none"/>
        </w:rPr>
        <w:t>)</w:t>
      </w:r>
      <w:r w:rsidRPr="00BE347F">
        <w:rPr>
          <w:rFonts w:ascii="Times New Roman" w:eastAsia="Times New Roman" w:hAnsi="Times New Roman" w:cs="Times New Roman"/>
          <w:kern w:val="0"/>
          <w:sz w:val="24"/>
          <w:szCs w:val="24"/>
          <w:lang w:eastAsia="en-IN"/>
          <w14:ligatures w14:val="none"/>
        </w:rPr>
        <w:br/>
        <w:t>Chief General Manager</w:t>
      </w:r>
    </w:p>
    <w:p w14:paraId="3F5B3DB6" w14:textId="4F147137" w:rsidR="00BE347F" w:rsidRPr="00E74CA5" w:rsidRDefault="00E74CA5" w:rsidP="00BE347F">
      <w:pPr>
        <w:spacing w:before="100" w:beforeAutospacing="1" w:after="100" w:afterAutospacing="1" w:line="240" w:lineRule="auto"/>
        <w:jc w:val="both"/>
        <w:rPr>
          <w:rFonts w:eastAsia="Times New Roman" w:cstheme="minorHAnsi"/>
          <w:kern w:val="0"/>
          <w:sz w:val="24"/>
          <w:szCs w:val="24"/>
          <w:lang w:eastAsia="en-IN"/>
          <w14:ligatures w14:val="none"/>
        </w:rPr>
      </w:pPr>
      <w:r w:rsidRPr="00E74CA5">
        <w:rPr>
          <w:rFonts w:eastAsia="Times New Roman" w:cstheme="minorHAnsi"/>
          <w:kern w:val="0"/>
          <w:sz w:val="24"/>
          <w:szCs w:val="24"/>
          <w:lang w:eastAsia="en-IN"/>
          <w14:ligatures w14:val="none"/>
        </w:rPr>
        <w:lastRenderedPageBreak/>
        <w:t>For more details, Kindly refer:</w:t>
      </w:r>
    </w:p>
    <w:p w14:paraId="0AFB8212" w14:textId="2A5B3314" w:rsidR="00BE347F" w:rsidRPr="00E74CA5" w:rsidRDefault="00BE347F" w:rsidP="00BE347F">
      <w:pPr>
        <w:spacing w:before="100" w:beforeAutospacing="1" w:after="100" w:afterAutospacing="1" w:line="240" w:lineRule="auto"/>
        <w:jc w:val="both"/>
        <w:rPr>
          <w:rFonts w:eastAsia="Times New Roman" w:cstheme="minorHAnsi"/>
          <w:kern w:val="0"/>
          <w:sz w:val="24"/>
          <w:szCs w:val="24"/>
          <w:lang w:eastAsia="en-IN"/>
          <w14:ligatures w14:val="none"/>
        </w:rPr>
      </w:pPr>
      <w:hyperlink r:id="rId28" w:history="1">
        <w:r w:rsidRPr="00E74CA5">
          <w:rPr>
            <w:rStyle w:val="Hyperlink"/>
            <w:rFonts w:eastAsia="Times New Roman" w:cstheme="minorHAnsi"/>
            <w:kern w:val="0"/>
            <w:sz w:val="24"/>
            <w:szCs w:val="24"/>
            <w:lang w:eastAsia="en-IN"/>
            <w14:ligatures w14:val="none"/>
          </w:rPr>
          <w:t>https://rbi.org.in/Scripts/NotificationUser.aspx?Id=12575&amp;Mode=0</w:t>
        </w:r>
      </w:hyperlink>
    </w:p>
    <w:p w14:paraId="07C35671" w14:textId="6BD7EE29" w:rsidR="00BE347F" w:rsidRDefault="00BE347F" w:rsidP="00BE347F">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p>
    <w:p w14:paraId="55D8952D" w14:textId="70DFC9F8" w:rsidR="00BE347F" w:rsidRDefault="00BE347F" w:rsidP="00BE347F">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p>
    <w:p w14:paraId="54541B24" w14:textId="39A20B38" w:rsidR="00BE347F" w:rsidRDefault="00BE347F" w:rsidP="00BE347F">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p>
    <w:p w14:paraId="189546B4" w14:textId="31C61553" w:rsidR="00BE347F" w:rsidRDefault="00BE347F" w:rsidP="00BE347F">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p>
    <w:p w14:paraId="172CD1E5" w14:textId="2D7CEF45" w:rsidR="00BE347F" w:rsidRDefault="00BE347F" w:rsidP="00BE347F">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p>
    <w:p w14:paraId="2CF402EF" w14:textId="28214EA3" w:rsidR="00BE347F" w:rsidRDefault="00BE347F" w:rsidP="00BE347F">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p>
    <w:p w14:paraId="20D28574" w14:textId="47567C7F" w:rsidR="00BE347F" w:rsidRDefault="00BE347F" w:rsidP="00BE347F">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p>
    <w:p w14:paraId="5BF2E74E" w14:textId="10A08D01" w:rsidR="00BE347F" w:rsidRDefault="00BE347F" w:rsidP="00BE347F">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p>
    <w:p w14:paraId="7A4E27E4" w14:textId="235D4F70" w:rsidR="00BE347F" w:rsidRDefault="00BE347F" w:rsidP="00BE347F">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p>
    <w:p w14:paraId="4DBD4E08" w14:textId="72677AA5" w:rsidR="00BE347F" w:rsidRDefault="00BE347F" w:rsidP="00BE347F">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p>
    <w:p w14:paraId="06D901CF" w14:textId="4E270B09" w:rsidR="00BE347F" w:rsidRDefault="00BE347F" w:rsidP="00BE347F">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p>
    <w:p w14:paraId="4ADF31E2" w14:textId="6F898E3B" w:rsidR="00BE347F" w:rsidRDefault="00BE347F" w:rsidP="00BE347F">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p>
    <w:p w14:paraId="0B225331" w14:textId="3EDE25B0" w:rsidR="00BE347F" w:rsidRDefault="00BE347F" w:rsidP="00BE347F">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p>
    <w:p w14:paraId="6B58B530" w14:textId="452BF3FD" w:rsidR="00BE347F" w:rsidRDefault="00BE347F" w:rsidP="00BE347F">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p>
    <w:p w14:paraId="423C0CFF" w14:textId="14CB758C" w:rsidR="00BE347F" w:rsidRDefault="00BE347F" w:rsidP="00BE347F">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p>
    <w:p w14:paraId="5C692658" w14:textId="48F0D76F" w:rsidR="00BE347F" w:rsidRDefault="00BE347F" w:rsidP="00BE347F">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p>
    <w:p w14:paraId="5A859284" w14:textId="5152BFF2" w:rsidR="00BE347F" w:rsidRDefault="00BE347F" w:rsidP="00BE347F">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p>
    <w:p w14:paraId="6E9A99A0" w14:textId="3C0492D9" w:rsidR="00BE347F" w:rsidRDefault="00BE347F" w:rsidP="00BE347F">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p>
    <w:p w14:paraId="16827543" w14:textId="25D94A6E" w:rsidR="00BE347F" w:rsidRDefault="00BE347F" w:rsidP="00BE347F">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p>
    <w:p w14:paraId="1C09358E" w14:textId="28584907" w:rsidR="00BE347F" w:rsidRDefault="00BE347F" w:rsidP="00BE347F">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p>
    <w:p w14:paraId="5DF64D1C" w14:textId="4CF91485" w:rsidR="00BE347F" w:rsidRDefault="00BE347F" w:rsidP="00BE347F">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p>
    <w:p w14:paraId="0A951AFF" w14:textId="15395299" w:rsidR="00BE347F" w:rsidRDefault="00BE347F" w:rsidP="00BE347F">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p>
    <w:p w14:paraId="451735C1" w14:textId="1028102D" w:rsidR="00BE347F" w:rsidRDefault="00BE347F" w:rsidP="00BE347F">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p>
    <w:p w14:paraId="6C014438" w14:textId="708B54FC" w:rsidR="00BE347F" w:rsidRDefault="00BE347F" w:rsidP="00BE347F">
      <w:pPr>
        <w:spacing w:before="100" w:beforeAutospacing="1" w:after="100" w:afterAutospacing="1" w:line="240" w:lineRule="auto"/>
        <w:jc w:val="both"/>
        <w:rPr>
          <w:rFonts w:eastAsia="Times New Roman" w:cstheme="minorHAnsi"/>
          <w:b/>
          <w:kern w:val="0"/>
          <w:sz w:val="24"/>
          <w:szCs w:val="24"/>
          <w:lang w:eastAsia="en-IN"/>
          <w14:ligatures w14:val="none"/>
        </w:rPr>
      </w:pPr>
      <w:r w:rsidRPr="00BE347F">
        <w:rPr>
          <w:rFonts w:eastAsia="Times New Roman" w:cstheme="minorHAnsi"/>
          <w:b/>
          <w:kern w:val="0"/>
          <w:sz w:val="24"/>
          <w:szCs w:val="24"/>
          <w:lang w:eastAsia="en-IN"/>
          <w14:ligatures w14:val="none"/>
        </w:rPr>
        <w:lastRenderedPageBreak/>
        <w:t>Trade Credit for imports into India – Submission of return on issuance of bank guarantees for Trade Credits on the Centralised Information Management System (CIMS)</w:t>
      </w:r>
    </w:p>
    <w:p w14:paraId="707999E3" w14:textId="77777777" w:rsidR="00BE347F" w:rsidRPr="00BE347F" w:rsidRDefault="00BE347F" w:rsidP="00BE347F">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BE347F">
        <w:rPr>
          <w:rFonts w:ascii="Times New Roman" w:eastAsia="Times New Roman" w:hAnsi="Times New Roman" w:cs="Times New Roman"/>
          <w:kern w:val="0"/>
          <w:sz w:val="24"/>
          <w:szCs w:val="24"/>
          <w:lang w:eastAsia="en-IN"/>
          <w14:ligatures w14:val="none"/>
        </w:rPr>
        <w:t>RBI/2023-24/96</w:t>
      </w:r>
      <w:r w:rsidRPr="00BE347F">
        <w:rPr>
          <w:rFonts w:ascii="Times New Roman" w:eastAsia="Times New Roman" w:hAnsi="Times New Roman" w:cs="Times New Roman"/>
          <w:kern w:val="0"/>
          <w:sz w:val="24"/>
          <w:szCs w:val="24"/>
          <w:lang w:eastAsia="en-IN"/>
          <w14:ligatures w14:val="none"/>
        </w:rPr>
        <w:br/>
        <w:t>A.P. (DIR Series) Circular No. 10</w:t>
      </w:r>
    </w:p>
    <w:p w14:paraId="04119194" w14:textId="77777777" w:rsidR="00BE347F" w:rsidRPr="00BE347F" w:rsidRDefault="00BE347F" w:rsidP="00BE347F">
      <w:pPr>
        <w:spacing w:before="100" w:beforeAutospacing="1" w:after="100" w:afterAutospacing="1" w:line="240" w:lineRule="auto"/>
        <w:jc w:val="right"/>
        <w:rPr>
          <w:rFonts w:ascii="Times New Roman" w:eastAsia="Times New Roman" w:hAnsi="Times New Roman" w:cs="Times New Roman"/>
          <w:kern w:val="0"/>
          <w:sz w:val="24"/>
          <w:szCs w:val="24"/>
          <w:lang w:eastAsia="en-IN"/>
          <w14:ligatures w14:val="none"/>
        </w:rPr>
      </w:pPr>
      <w:r w:rsidRPr="00BE347F">
        <w:rPr>
          <w:rFonts w:ascii="Times New Roman" w:eastAsia="Times New Roman" w:hAnsi="Times New Roman" w:cs="Times New Roman"/>
          <w:kern w:val="0"/>
          <w:sz w:val="24"/>
          <w:szCs w:val="24"/>
          <w:lang w:eastAsia="en-IN"/>
          <w14:ligatures w14:val="none"/>
        </w:rPr>
        <w:t>December 22, 2023</w:t>
      </w:r>
    </w:p>
    <w:p w14:paraId="310A94D6" w14:textId="77777777" w:rsidR="00BE347F" w:rsidRPr="00BE347F" w:rsidRDefault="00BE347F" w:rsidP="00BE347F">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BE347F">
        <w:rPr>
          <w:rFonts w:ascii="Times New Roman" w:eastAsia="Times New Roman" w:hAnsi="Times New Roman" w:cs="Times New Roman"/>
          <w:kern w:val="0"/>
          <w:sz w:val="24"/>
          <w:szCs w:val="24"/>
          <w:lang w:eastAsia="en-IN"/>
          <w14:ligatures w14:val="none"/>
        </w:rPr>
        <w:t>To</w:t>
      </w:r>
    </w:p>
    <w:p w14:paraId="7DFCA6D0" w14:textId="77777777" w:rsidR="00BE347F" w:rsidRPr="00BE347F" w:rsidRDefault="00BE347F" w:rsidP="00BE347F">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BE347F">
        <w:rPr>
          <w:rFonts w:ascii="Times New Roman" w:eastAsia="Times New Roman" w:hAnsi="Times New Roman" w:cs="Times New Roman"/>
          <w:kern w:val="0"/>
          <w:sz w:val="24"/>
          <w:szCs w:val="24"/>
          <w:lang w:eastAsia="en-IN"/>
          <w14:ligatures w14:val="none"/>
        </w:rPr>
        <w:t>All Category - I Authorised Dealer Banks</w:t>
      </w:r>
    </w:p>
    <w:p w14:paraId="609867EE" w14:textId="77777777" w:rsidR="00BE347F" w:rsidRPr="00BE347F" w:rsidRDefault="00BE347F" w:rsidP="00BE347F">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BE347F">
        <w:rPr>
          <w:rFonts w:ascii="Times New Roman" w:eastAsia="Times New Roman" w:hAnsi="Times New Roman" w:cs="Times New Roman"/>
          <w:kern w:val="0"/>
          <w:sz w:val="24"/>
          <w:szCs w:val="24"/>
          <w:lang w:eastAsia="en-IN"/>
          <w14:ligatures w14:val="none"/>
        </w:rPr>
        <w:t>Madam/Sir</w:t>
      </w:r>
    </w:p>
    <w:p w14:paraId="51D804BB" w14:textId="77777777" w:rsidR="00BE347F" w:rsidRPr="00BE347F" w:rsidRDefault="00BE347F" w:rsidP="00BE347F">
      <w:pPr>
        <w:spacing w:before="100" w:beforeAutospacing="1" w:after="100" w:afterAutospacing="1" w:line="240" w:lineRule="auto"/>
        <w:jc w:val="both"/>
        <w:rPr>
          <w:rFonts w:ascii="Arial" w:eastAsia="Times New Roman" w:hAnsi="Arial" w:cs="Arial"/>
          <w:b/>
          <w:bCs/>
          <w:kern w:val="0"/>
          <w:sz w:val="24"/>
          <w:szCs w:val="24"/>
          <w:lang w:eastAsia="en-IN"/>
          <w14:ligatures w14:val="none"/>
        </w:rPr>
      </w:pPr>
      <w:r w:rsidRPr="00BE347F">
        <w:rPr>
          <w:rFonts w:ascii="Arial" w:eastAsia="Times New Roman" w:hAnsi="Arial" w:cs="Arial"/>
          <w:b/>
          <w:bCs/>
          <w:kern w:val="0"/>
          <w:sz w:val="24"/>
          <w:szCs w:val="24"/>
          <w:lang w:eastAsia="en-IN"/>
          <w14:ligatures w14:val="none"/>
        </w:rPr>
        <w:t>Trade Credit for imports into India – Submission of return on issuance of bank guarantees for Trade Credits on the Centralised Information Management System (CIMS)</w:t>
      </w:r>
    </w:p>
    <w:p w14:paraId="673A49A8" w14:textId="77777777" w:rsidR="00BE347F" w:rsidRPr="00BE347F" w:rsidRDefault="00BE347F" w:rsidP="00BE347F">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BE347F">
        <w:rPr>
          <w:rFonts w:ascii="Times New Roman" w:eastAsia="Times New Roman" w:hAnsi="Times New Roman" w:cs="Times New Roman"/>
          <w:kern w:val="0"/>
          <w:sz w:val="24"/>
          <w:szCs w:val="24"/>
          <w:lang w:eastAsia="en-IN"/>
          <w14:ligatures w14:val="none"/>
        </w:rPr>
        <w:t>Attention of Authorised Dealer Category – I banks is invited to </w:t>
      </w:r>
      <w:hyperlink r:id="rId29" w:tgtFrame="_blank" w:history="1">
        <w:r w:rsidRPr="00BE347F">
          <w:rPr>
            <w:rFonts w:ascii="Times New Roman" w:eastAsia="Times New Roman" w:hAnsi="Times New Roman" w:cs="Times New Roman"/>
            <w:color w:val="0000FF"/>
            <w:kern w:val="0"/>
            <w:sz w:val="24"/>
            <w:szCs w:val="24"/>
            <w:u w:val="single"/>
            <w:lang w:eastAsia="en-IN"/>
            <w14:ligatures w14:val="none"/>
          </w:rPr>
          <w:t>A.P. (DIR Series) Circular No. 75 November 19, 2013</w:t>
        </w:r>
      </w:hyperlink>
      <w:r w:rsidRPr="00BE347F">
        <w:rPr>
          <w:rFonts w:ascii="Times New Roman" w:eastAsia="Times New Roman" w:hAnsi="Times New Roman" w:cs="Times New Roman"/>
          <w:kern w:val="0"/>
          <w:sz w:val="24"/>
          <w:szCs w:val="24"/>
          <w:lang w:eastAsia="en-IN"/>
          <w14:ligatures w14:val="none"/>
        </w:rPr>
        <w:t> read with </w:t>
      </w:r>
      <w:hyperlink r:id="rId30" w:tgtFrame="_blank" w:history="1">
        <w:r w:rsidRPr="00BE347F">
          <w:rPr>
            <w:rFonts w:ascii="Times New Roman" w:eastAsia="Times New Roman" w:hAnsi="Times New Roman" w:cs="Times New Roman"/>
            <w:color w:val="0000FF"/>
            <w:kern w:val="0"/>
            <w:sz w:val="24"/>
            <w:szCs w:val="24"/>
            <w:u w:val="single"/>
            <w:lang w:eastAsia="en-IN"/>
            <w14:ligatures w14:val="none"/>
          </w:rPr>
          <w:t>A.P. (DIR Series) Circular No. 20 dated March 13, 2018</w:t>
        </w:r>
      </w:hyperlink>
      <w:r w:rsidRPr="00BE347F">
        <w:rPr>
          <w:rFonts w:ascii="Times New Roman" w:eastAsia="Times New Roman" w:hAnsi="Times New Roman" w:cs="Times New Roman"/>
          <w:kern w:val="0"/>
          <w:sz w:val="24"/>
          <w:szCs w:val="24"/>
          <w:lang w:eastAsia="en-IN"/>
          <w14:ligatures w14:val="none"/>
        </w:rPr>
        <w:t xml:space="preserve"> relating to Trade Credits for imports into India and submission of quarterly statement on issuance of guarantees therefor by AD banks on the </w:t>
      </w:r>
      <w:proofErr w:type="spellStart"/>
      <w:r w:rsidRPr="00BE347F">
        <w:rPr>
          <w:rFonts w:ascii="Times New Roman" w:eastAsia="Times New Roman" w:hAnsi="Times New Roman" w:cs="Times New Roman"/>
          <w:kern w:val="0"/>
          <w:sz w:val="24"/>
          <w:szCs w:val="24"/>
          <w:lang w:eastAsia="en-IN"/>
          <w14:ligatures w14:val="none"/>
        </w:rPr>
        <w:t>eXtensible</w:t>
      </w:r>
      <w:proofErr w:type="spellEnd"/>
      <w:r w:rsidRPr="00BE347F">
        <w:rPr>
          <w:rFonts w:ascii="Times New Roman" w:eastAsia="Times New Roman" w:hAnsi="Times New Roman" w:cs="Times New Roman"/>
          <w:kern w:val="0"/>
          <w:sz w:val="24"/>
          <w:szCs w:val="24"/>
          <w:lang w:eastAsia="en-IN"/>
          <w14:ligatures w14:val="none"/>
        </w:rPr>
        <w:t xml:space="preserve"> Business Reporting Language (XBRL) platform.</w:t>
      </w:r>
    </w:p>
    <w:p w14:paraId="42289610" w14:textId="77777777" w:rsidR="00BE347F" w:rsidRPr="00BE347F" w:rsidRDefault="00BE347F" w:rsidP="00BE347F">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BE347F">
        <w:rPr>
          <w:rFonts w:ascii="Times New Roman" w:eastAsia="Times New Roman" w:hAnsi="Times New Roman" w:cs="Times New Roman"/>
          <w:kern w:val="0"/>
          <w:sz w:val="24"/>
          <w:szCs w:val="24"/>
          <w:lang w:eastAsia="en-IN"/>
          <w14:ligatures w14:val="none"/>
        </w:rPr>
        <w:t>2. With the </w:t>
      </w:r>
      <w:hyperlink r:id="rId31" w:tgtFrame="_blank" w:history="1">
        <w:r w:rsidRPr="00BE347F">
          <w:rPr>
            <w:rFonts w:ascii="Times New Roman" w:eastAsia="Times New Roman" w:hAnsi="Times New Roman" w:cs="Times New Roman"/>
            <w:color w:val="0000FF"/>
            <w:kern w:val="0"/>
            <w:sz w:val="24"/>
            <w:szCs w:val="24"/>
            <w:u w:val="single"/>
            <w:lang w:eastAsia="en-IN"/>
            <w14:ligatures w14:val="none"/>
          </w:rPr>
          <w:t>launch</w:t>
        </w:r>
      </w:hyperlink>
      <w:r w:rsidRPr="00BE347F">
        <w:rPr>
          <w:rFonts w:ascii="Times New Roman" w:eastAsia="Times New Roman" w:hAnsi="Times New Roman" w:cs="Times New Roman"/>
          <w:kern w:val="0"/>
          <w:sz w:val="24"/>
          <w:szCs w:val="24"/>
          <w:lang w:eastAsia="en-IN"/>
          <w14:ligatures w14:val="none"/>
        </w:rPr>
        <w:t> of the Reserve Bank’s next generation data warehouse viz., the Centralised Information Management System (CIMS), it has been decided to shift the arrangement for reporting of quarterly data on issuance of guarantees for trade credits by AD banks, from XBRL platform to CIMS. The statement has been assigned return code- ‘R131’ on CIMS.</w:t>
      </w:r>
    </w:p>
    <w:p w14:paraId="2A11AA19" w14:textId="77777777" w:rsidR="00BE347F" w:rsidRPr="00BE347F" w:rsidRDefault="00BE347F" w:rsidP="00BE347F">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BE347F">
        <w:rPr>
          <w:rFonts w:ascii="Times New Roman" w:eastAsia="Times New Roman" w:hAnsi="Times New Roman" w:cs="Times New Roman"/>
          <w:kern w:val="0"/>
          <w:sz w:val="24"/>
          <w:szCs w:val="24"/>
          <w:lang w:eastAsia="en-IN"/>
          <w14:ligatures w14:val="none"/>
        </w:rPr>
        <w:t xml:space="preserve">3. AD Category I banks have already been </w:t>
      </w:r>
      <w:proofErr w:type="spellStart"/>
      <w:r w:rsidRPr="00BE347F">
        <w:rPr>
          <w:rFonts w:ascii="Times New Roman" w:eastAsia="Times New Roman" w:hAnsi="Times New Roman" w:cs="Times New Roman"/>
          <w:kern w:val="0"/>
          <w:sz w:val="24"/>
          <w:szCs w:val="24"/>
          <w:lang w:eastAsia="en-IN"/>
          <w14:ligatures w14:val="none"/>
        </w:rPr>
        <w:t>onboarded</w:t>
      </w:r>
      <w:proofErr w:type="spellEnd"/>
      <w:r w:rsidRPr="00BE347F">
        <w:rPr>
          <w:rFonts w:ascii="Times New Roman" w:eastAsia="Times New Roman" w:hAnsi="Times New Roman" w:cs="Times New Roman"/>
          <w:kern w:val="0"/>
          <w:sz w:val="24"/>
          <w:szCs w:val="24"/>
          <w:lang w:eastAsia="en-IN"/>
          <w14:ligatures w14:val="none"/>
        </w:rPr>
        <w:t xml:space="preserve"> on the CIMS platform and are currently submitting the aforesaid return on XBRL site as well as the CIMS portal. Henceforth, AD Category-I banks shall furnish the return only on the CIMS portal (URL: </w:t>
      </w:r>
      <w:hyperlink r:id="rId32" w:tgtFrame="_blank" w:history="1">
        <w:r w:rsidRPr="00BE347F">
          <w:rPr>
            <w:rFonts w:ascii="Times New Roman" w:eastAsia="Times New Roman" w:hAnsi="Times New Roman" w:cs="Times New Roman"/>
            <w:color w:val="0000FF"/>
            <w:kern w:val="0"/>
            <w:sz w:val="24"/>
            <w:szCs w:val="24"/>
            <w:u w:val="single"/>
            <w:lang w:eastAsia="en-IN"/>
            <w14:ligatures w14:val="none"/>
          </w:rPr>
          <w:t>https://sankalan.rbi.org.in/</w:t>
        </w:r>
      </w:hyperlink>
      <w:r w:rsidRPr="00BE347F">
        <w:rPr>
          <w:rFonts w:ascii="Times New Roman" w:eastAsia="Times New Roman" w:hAnsi="Times New Roman" w:cs="Times New Roman"/>
          <w:kern w:val="0"/>
          <w:sz w:val="24"/>
          <w:szCs w:val="24"/>
          <w:lang w:eastAsia="en-IN"/>
          <w14:ligatures w14:val="none"/>
        </w:rPr>
        <w:t>) as submission of the return through the XBRL site will be discontinued with effect from December 26, 2023.</w:t>
      </w:r>
    </w:p>
    <w:p w14:paraId="02B74319" w14:textId="77777777" w:rsidR="00BE347F" w:rsidRPr="00BE347F" w:rsidRDefault="00BE347F" w:rsidP="00BE347F">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BE347F">
        <w:rPr>
          <w:rFonts w:ascii="Times New Roman" w:eastAsia="Times New Roman" w:hAnsi="Times New Roman" w:cs="Times New Roman"/>
          <w:kern w:val="0"/>
          <w:sz w:val="24"/>
          <w:szCs w:val="24"/>
          <w:lang w:eastAsia="en-IN"/>
          <w14:ligatures w14:val="none"/>
        </w:rPr>
        <w:t>4. The </w:t>
      </w:r>
      <w:hyperlink r:id="rId33" w:tgtFrame="_blank" w:history="1">
        <w:r w:rsidRPr="00BE347F">
          <w:rPr>
            <w:rFonts w:ascii="Times New Roman" w:eastAsia="Times New Roman" w:hAnsi="Times New Roman" w:cs="Times New Roman"/>
            <w:color w:val="0000FF"/>
            <w:kern w:val="0"/>
            <w:sz w:val="24"/>
            <w:szCs w:val="24"/>
            <w:u w:val="single"/>
            <w:lang w:eastAsia="en-IN"/>
            <w14:ligatures w14:val="none"/>
          </w:rPr>
          <w:t>Master Direction - External Commercial Borrowing, Trade Credit and structured Obligation dated March 26, 2019 (as amended from time to time)</w:t>
        </w:r>
      </w:hyperlink>
      <w:r w:rsidRPr="00BE347F">
        <w:rPr>
          <w:rFonts w:ascii="Times New Roman" w:eastAsia="Times New Roman" w:hAnsi="Times New Roman" w:cs="Times New Roman"/>
          <w:kern w:val="0"/>
          <w:sz w:val="24"/>
          <w:szCs w:val="24"/>
          <w:lang w:eastAsia="en-IN"/>
          <w14:ligatures w14:val="none"/>
        </w:rPr>
        <w:t> shall accordingly be updated to reflect the above changes. AD banks may bring the contents of this circular to the notice of their constituents.</w:t>
      </w:r>
    </w:p>
    <w:p w14:paraId="4B95CA88" w14:textId="77777777" w:rsidR="00BE347F" w:rsidRPr="00BE347F" w:rsidRDefault="00BE347F" w:rsidP="00BE347F">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BE347F">
        <w:rPr>
          <w:rFonts w:ascii="Times New Roman" w:eastAsia="Times New Roman" w:hAnsi="Times New Roman" w:cs="Times New Roman"/>
          <w:kern w:val="0"/>
          <w:sz w:val="24"/>
          <w:szCs w:val="24"/>
          <w:lang w:eastAsia="en-IN"/>
          <w14:ligatures w14:val="none"/>
        </w:rPr>
        <w:t>5. The directions contained in this circular have been issued under Section 10(4) and 11(2) of the Foreign Exchange Management Act, 1999 (42 of 1999) and are without prejudice to permissions/approvals, if any, required under any other law.</w:t>
      </w:r>
    </w:p>
    <w:p w14:paraId="4C87A2F1" w14:textId="77777777" w:rsidR="00BE347F" w:rsidRPr="00BE347F" w:rsidRDefault="00BE347F" w:rsidP="00BE347F">
      <w:pPr>
        <w:spacing w:before="100" w:beforeAutospacing="1" w:after="100" w:afterAutospacing="1" w:line="240" w:lineRule="auto"/>
        <w:jc w:val="right"/>
        <w:rPr>
          <w:rFonts w:ascii="Times New Roman" w:eastAsia="Times New Roman" w:hAnsi="Times New Roman" w:cs="Times New Roman"/>
          <w:kern w:val="0"/>
          <w:sz w:val="24"/>
          <w:szCs w:val="24"/>
          <w:lang w:eastAsia="en-IN"/>
          <w14:ligatures w14:val="none"/>
        </w:rPr>
      </w:pPr>
      <w:r w:rsidRPr="00BE347F">
        <w:rPr>
          <w:rFonts w:ascii="Times New Roman" w:eastAsia="Times New Roman" w:hAnsi="Times New Roman" w:cs="Times New Roman"/>
          <w:kern w:val="0"/>
          <w:sz w:val="24"/>
          <w:szCs w:val="24"/>
          <w:lang w:eastAsia="en-IN"/>
          <w14:ligatures w14:val="none"/>
        </w:rPr>
        <w:t>Yours faithfully,</w:t>
      </w:r>
    </w:p>
    <w:p w14:paraId="0A82D8BD" w14:textId="77777777" w:rsidR="00BE347F" w:rsidRPr="00BE347F" w:rsidRDefault="00BE347F" w:rsidP="00BE347F">
      <w:pPr>
        <w:spacing w:before="100" w:beforeAutospacing="1" w:after="100" w:afterAutospacing="1" w:line="240" w:lineRule="auto"/>
        <w:jc w:val="right"/>
        <w:rPr>
          <w:rFonts w:ascii="Times New Roman" w:eastAsia="Times New Roman" w:hAnsi="Times New Roman" w:cs="Times New Roman"/>
          <w:kern w:val="0"/>
          <w:sz w:val="24"/>
          <w:szCs w:val="24"/>
          <w:lang w:eastAsia="en-IN"/>
          <w14:ligatures w14:val="none"/>
        </w:rPr>
      </w:pPr>
      <w:r w:rsidRPr="00BE347F">
        <w:rPr>
          <w:rFonts w:ascii="Times New Roman" w:eastAsia="Times New Roman" w:hAnsi="Times New Roman" w:cs="Times New Roman"/>
          <w:kern w:val="0"/>
          <w:sz w:val="24"/>
          <w:szCs w:val="24"/>
          <w:lang w:eastAsia="en-IN"/>
          <w14:ligatures w14:val="none"/>
        </w:rPr>
        <w:t xml:space="preserve">(Dr Aditya </w:t>
      </w:r>
      <w:proofErr w:type="spellStart"/>
      <w:r w:rsidRPr="00BE347F">
        <w:rPr>
          <w:rFonts w:ascii="Times New Roman" w:eastAsia="Times New Roman" w:hAnsi="Times New Roman" w:cs="Times New Roman"/>
          <w:kern w:val="0"/>
          <w:sz w:val="24"/>
          <w:szCs w:val="24"/>
          <w:lang w:eastAsia="en-IN"/>
          <w14:ligatures w14:val="none"/>
        </w:rPr>
        <w:t>Gaiha</w:t>
      </w:r>
      <w:proofErr w:type="spellEnd"/>
      <w:r w:rsidRPr="00BE347F">
        <w:rPr>
          <w:rFonts w:ascii="Times New Roman" w:eastAsia="Times New Roman" w:hAnsi="Times New Roman" w:cs="Times New Roman"/>
          <w:kern w:val="0"/>
          <w:sz w:val="24"/>
          <w:szCs w:val="24"/>
          <w:lang w:eastAsia="en-IN"/>
          <w14:ligatures w14:val="none"/>
        </w:rPr>
        <w:t>)</w:t>
      </w:r>
      <w:r w:rsidRPr="00BE347F">
        <w:rPr>
          <w:rFonts w:ascii="Times New Roman" w:eastAsia="Times New Roman" w:hAnsi="Times New Roman" w:cs="Times New Roman"/>
          <w:kern w:val="0"/>
          <w:sz w:val="24"/>
          <w:szCs w:val="24"/>
          <w:lang w:eastAsia="en-IN"/>
          <w14:ligatures w14:val="none"/>
        </w:rPr>
        <w:br/>
        <w:t>Chief General Manager-in-Charge</w:t>
      </w:r>
    </w:p>
    <w:p w14:paraId="7E821AB2" w14:textId="77777777" w:rsidR="00BE347F" w:rsidRDefault="00BE347F" w:rsidP="00BE347F">
      <w:pPr>
        <w:spacing w:before="100" w:beforeAutospacing="1" w:after="100" w:afterAutospacing="1" w:line="240" w:lineRule="auto"/>
        <w:jc w:val="both"/>
        <w:rPr>
          <w:rFonts w:eastAsia="Times New Roman" w:cstheme="minorHAnsi"/>
          <w:b/>
          <w:kern w:val="0"/>
          <w:sz w:val="24"/>
          <w:szCs w:val="24"/>
          <w:lang w:eastAsia="en-IN"/>
          <w14:ligatures w14:val="none"/>
        </w:rPr>
      </w:pPr>
    </w:p>
    <w:p w14:paraId="48B3579B" w14:textId="743A1BAC" w:rsidR="00E74CA5" w:rsidRPr="00E74CA5" w:rsidRDefault="00E74CA5" w:rsidP="00BE347F">
      <w:pPr>
        <w:spacing w:before="100" w:beforeAutospacing="1" w:after="100" w:afterAutospacing="1" w:line="240" w:lineRule="auto"/>
        <w:jc w:val="both"/>
        <w:rPr>
          <w:rFonts w:eastAsia="Times New Roman" w:cstheme="minorHAnsi"/>
          <w:kern w:val="0"/>
          <w:sz w:val="24"/>
          <w:szCs w:val="24"/>
          <w:lang w:eastAsia="en-IN"/>
          <w14:ligatures w14:val="none"/>
        </w:rPr>
      </w:pPr>
      <w:r w:rsidRPr="00E74CA5">
        <w:rPr>
          <w:rFonts w:eastAsia="Times New Roman" w:cstheme="minorHAnsi"/>
          <w:kern w:val="0"/>
          <w:sz w:val="24"/>
          <w:szCs w:val="24"/>
          <w:lang w:eastAsia="en-IN"/>
          <w14:ligatures w14:val="none"/>
        </w:rPr>
        <w:lastRenderedPageBreak/>
        <w:t>For more details, Kindly refer:</w:t>
      </w:r>
    </w:p>
    <w:p w14:paraId="2C48473A" w14:textId="5767EB1B" w:rsidR="00BE347F" w:rsidRPr="00E74CA5" w:rsidRDefault="00BE347F" w:rsidP="00BE347F">
      <w:pPr>
        <w:spacing w:before="100" w:beforeAutospacing="1" w:after="100" w:afterAutospacing="1" w:line="240" w:lineRule="auto"/>
        <w:jc w:val="both"/>
        <w:rPr>
          <w:rFonts w:eastAsia="Times New Roman" w:cstheme="minorHAnsi"/>
          <w:kern w:val="0"/>
          <w:sz w:val="24"/>
          <w:szCs w:val="24"/>
          <w:lang w:eastAsia="en-IN"/>
          <w14:ligatures w14:val="none"/>
        </w:rPr>
      </w:pPr>
      <w:hyperlink r:id="rId34" w:history="1">
        <w:r w:rsidRPr="00E74CA5">
          <w:rPr>
            <w:rStyle w:val="Hyperlink"/>
            <w:rFonts w:eastAsia="Times New Roman" w:cstheme="minorHAnsi"/>
            <w:kern w:val="0"/>
            <w:sz w:val="24"/>
            <w:szCs w:val="24"/>
            <w:lang w:eastAsia="en-IN"/>
            <w14:ligatures w14:val="none"/>
          </w:rPr>
          <w:t>https://rbi.org.in/Scripts/NotificationUser.aspx?Id=12578&amp;Mode=0</w:t>
        </w:r>
      </w:hyperlink>
    </w:p>
    <w:p w14:paraId="29DC03F0" w14:textId="77777777" w:rsidR="00BE347F" w:rsidRPr="00E74CA5" w:rsidRDefault="00BE347F" w:rsidP="00BE347F">
      <w:pPr>
        <w:spacing w:before="100" w:beforeAutospacing="1" w:after="100" w:afterAutospacing="1" w:line="240" w:lineRule="auto"/>
        <w:jc w:val="both"/>
        <w:rPr>
          <w:rFonts w:eastAsia="Times New Roman" w:cstheme="minorHAnsi"/>
          <w:kern w:val="0"/>
          <w:sz w:val="24"/>
          <w:szCs w:val="24"/>
          <w:lang w:eastAsia="en-IN"/>
          <w14:ligatures w14:val="none"/>
        </w:rPr>
      </w:pPr>
    </w:p>
    <w:p w14:paraId="0332CA79" w14:textId="63D3C472" w:rsidR="00BE347F" w:rsidRDefault="00BE347F" w:rsidP="00BE347F">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p>
    <w:p w14:paraId="4E2428DF" w14:textId="604726E2" w:rsidR="00BE347F" w:rsidRDefault="00BE347F" w:rsidP="00BE347F">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p>
    <w:p w14:paraId="24AB8EA2" w14:textId="648BB138" w:rsidR="00BE347F" w:rsidRDefault="00BE347F" w:rsidP="00BE347F">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p>
    <w:p w14:paraId="5E1A9F69" w14:textId="3E6278D4" w:rsidR="00BE347F" w:rsidRDefault="00BE347F" w:rsidP="00BE347F">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p>
    <w:p w14:paraId="62C23641" w14:textId="4FA84244" w:rsidR="00BE347F" w:rsidRDefault="00BE347F" w:rsidP="00BE347F">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p>
    <w:p w14:paraId="0502FEB4" w14:textId="5EF1E441" w:rsidR="00BE347F" w:rsidRDefault="00BE347F" w:rsidP="00BE347F">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p>
    <w:p w14:paraId="00CE798B" w14:textId="0C197A81" w:rsidR="00BE347F" w:rsidRDefault="00BE347F" w:rsidP="00BE347F">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p>
    <w:p w14:paraId="487D5266" w14:textId="0ACEE67E" w:rsidR="00BE347F" w:rsidRDefault="00BE347F" w:rsidP="00BE347F">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p>
    <w:p w14:paraId="3E6D19E2" w14:textId="7A86D016" w:rsidR="00BE347F" w:rsidRDefault="00BE347F" w:rsidP="00BE347F">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p>
    <w:p w14:paraId="20E9C5CB" w14:textId="4355C281" w:rsidR="00BE347F" w:rsidRDefault="00BE347F" w:rsidP="00BE347F">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p>
    <w:p w14:paraId="4C13ACD3" w14:textId="29D9EBF4" w:rsidR="00BE347F" w:rsidRDefault="00BE347F" w:rsidP="00BE347F">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p>
    <w:p w14:paraId="283DA631" w14:textId="601D6244" w:rsidR="00BE347F" w:rsidRDefault="00BE347F" w:rsidP="00BE347F">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p>
    <w:p w14:paraId="624FBAF2" w14:textId="27C3B380" w:rsidR="00BE347F" w:rsidRDefault="00BE347F" w:rsidP="00BE347F">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p>
    <w:p w14:paraId="19CA0A52" w14:textId="76FAB6F0" w:rsidR="00BE347F" w:rsidRDefault="00BE347F" w:rsidP="00BE347F">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p>
    <w:p w14:paraId="0B491C83" w14:textId="0ED782DE" w:rsidR="00BE347F" w:rsidRDefault="00BE347F" w:rsidP="00BE347F">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p>
    <w:p w14:paraId="7CC437BE" w14:textId="0E9B5D9A" w:rsidR="00BE347F" w:rsidRDefault="00BE347F" w:rsidP="00BE347F">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p>
    <w:p w14:paraId="79628DDF" w14:textId="54E9954D" w:rsidR="00BE347F" w:rsidRDefault="00BE347F" w:rsidP="00BE347F">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p>
    <w:p w14:paraId="20119D64" w14:textId="5ECFC6D0" w:rsidR="00BE347F" w:rsidRDefault="00BE347F" w:rsidP="00BE347F">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p>
    <w:p w14:paraId="640B1052" w14:textId="177E162C" w:rsidR="00BE347F" w:rsidRDefault="00BE347F" w:rsidP="00BE347F">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p>
    <w:p w14:paraId="5B255D8A" w14:textId="438262E1" w:rsidR="00BE347F" w:rsidRDefault="00BE347F" w:rsidP="00BE347F">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p>
    <w:p w14:paraId="7C183337" w14:textId="4771D13F" w:rsidR="00BE347F" w:rsidRDefault="00BE347F" w:rsidP="00BE347F">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p>
    <w:p w14:paraId="747538EC" w14:textId="5015AA2C" w:rsidR="00BE347F" w:rsidRDefault="00BE347F" w:rsidP="00BE347F">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p>
    <w:p w14:paraId="32BC4A9F" w14:textId="12CB1C07" w:rsidR="00BE347F" w:rsidRDefault="00BE347F" w:rsidP="00BE347F">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p>
    <w:p w14:paraId="14FEEFC5" w14:textId="37D024CE" w:rsidR="00BE347F" w:rsidRDefault="00BE347F" w:rsidP="00BE347F">
      <w:pPr>
        <w:spacing w:before="100" w:beforeAutospacing="1" w:after="100" w:afterAutospacing="1" w:line="240" w:lineRule="auto"/>
        <w:jc w:val="both"/>
        <w:rPr>
          <w:rFonts w:eastAsia="Times New Roman" w:cstheme="minorHAnsi"/>
          <w:b/>
          <w:kern w:val="0"/>
          <w:sz w:val="24"/>
          <w:szCs w:val="24"/>
          <w:lang w:eastAsia="en-IN"/>
          <w14:ligatures w14:val="none"/>
        </w:rPr>
      </w:pPr>
      <w:r w:rsidRPr="00BE347F">
        <w:rPr>
          <w:rFonts w:eastAsia="Times New Roman" w:cstheme="minorHAnsi"/>
          <w:b/>
          <w:kern w:val="0"/>
          <w:sz w:val="24"/>
          <w:szCs w:val="24"/>
          <w:lang w:eastAsia="en-IN"/>
          <w14:ligatures w14:val="none"/>
        </w:rPr>
        <w:t>Foreign Exchange Management (Manner of Receipt and Payment) Regulations, 2023</w:t>
      </w:r>
    </w:p>
    <w:p w14:paraId="3CBB47BD" w14:textId="77777777" w:rsidR="00BE347F" w:rsidRPr="00BE347F" w:rsidRDefault="00BE347F" w:rsidP="00BE347F">
      <w:pPr>
        <w:spacing w:before="100" w:beforeAutospacing="1" w:after="100" w:afterAutospacing="1" w:line="240" w:lineRule="auto"/>
        <w:jc w:val="center"/>
        <w:rPr>
          <w:rFonts w:ascii="Arial" w:eastAsia="Times New Roman" w:hAnsi="Arial" w:cs="Arial"/>
          <w:b/>
          <w:bCs/>
          <w:kern w:val="0"/>
          <w:sz w:val="24"/>
          <w:szCs w:val="24"/>
          <w:lang w:eastAsia="en-IN"/>
          <w14:ligatures w14:val="none"/>
        </w:rPr>
      </w:pPr>
      <w:r w:rsidRPr="00BE347F">
        <w:rPr>
          <w:rFonts w:ascii="Arial" w:eastAsia="Times New Roman" w:hAnsi="Arial" w:cs="Arial"/>
          <w:b/>
          <w:bCs/>
          <w:kern w:val="0"/>
          <w:sz w:val="24"/>
          <w:szCs w:val="24"/>
          <w:lang w:eastAsia="en-IN"/>
          <w14:ligatures w14:val="none"/>
        </w:rPr>
        <w:t>RESERVE BANK OF INDIA</w:t>
      </w:r>
      <w:r w:rsidRPr="00BE347F">
        <w:rPr>
          <w:rFonts w:ascii="Arial" w:eastAsia="Times New Roman" w:hAnsi="Arial" w:cs="Arial"/>
          <w:b/>
          <w:bCs/>
          <w:kern w:val="0"/>
          <w:sz w:val="24"/>
          <w:szCs w:val="24"/>
          <w:lang w:eastAsia="en-IN"/>
          <w14:ligatures w14:val="none"/>
        </w:rPr>
        <w:br/>
        <w:t>(FOREIGN EXCHANGE DEPARTMENT)</w:t>
      </w:r>
      <w:r w:rsidRPr="00BE347F">
        <w:rPr>
          <w:rFonts w:ascii="Arial" w:eastAsia="Times New Roman" w:hAnsi="Arial" w:cs="Arial"/>
          <w:b/>
          <w:bCs/>
          <w:kern w:val="0"/>
          <w:sz w:val="24"/>
          <w:szCs w:val="24"/>
          <w:lang w:eastAsia="en-IN"/>
          <w14:ligatures w14:val="none"/>
        </w:rPr>
        <w:br/>
        <w:t>CENTRAL OFFICE</w:t>
      </w:r>
      <w:r w:rsidRPr="00BE347F">
        <w:rPr>
          <w:rFonts w:ascii="Arial" w:eastAsia="Times New Roman" w:hAnsi="Arial" w:cs="Arial"/>
          <w:b/>
          <w:bCs/>
          <w:kern w:val="0"/>
          <w:sz w:val="24"/>
          <w:szCs w:val="24"/>
          <w:lang w:eastAsia="en-IN"/>
          <w14:ligatures w14:val="none"/>
        </w:rPr>
        <w:br/>
        <w:t>MUMBAI 400 001</w:t>
      </w:r>
    </w:p>
    <w:p w14:paraId="77BBE211" w14:textId="77777777" w:rsidR="00BE347F" w:rsidRPr="00BE347F" w:rsidRDefault="00BE347F" w:rsidP="00BE347F">
      <w:pPr>
        <w:spacing w:before="100" w:beforeAutospacing="1" w:after="100" w:afterAutospacing="1" w:line="240" w:lineRule="auto"/>
        <w:rPr>
          <w:rFonts w:ascii="Arial" w:eastAsia="Times New Roman" w:hAnsi="Arial" w:cs="Arial"/>
          <w:b/>
          <w:bCs/>
          <w:kern w:val="0"/>
          <w:sz w:val="24"/>
          <w:szCs w:val="24"/>
          <w:lang w:eastAsia="en-IN"/>
          <w14:ligatures w14:val="none"/>
        </w:rPr>
      </w:pPr>
      <w:r w:rsidRPr="00BE347F">
        <w:rPr>
          <w:rFonts w:ascii="Arial" w:eastAsia="Times New Roman" w:hAnsi="Arial" w:cs="Arial"/>
          <w:b/>
          <w:bCs/>
          <w:kern w:val="0"/>
          <w:sz w:val="24"/>
          <w:szCs w:val="24"/>
          <w:lang w:eastAsia="en-IN"/>
          <w14:ligatures w14:val="none"/>
        </w:rPr>
        <w:t>No. FEMA 14(R)/2023-RB</w:t>
      </w:r>
    </w:p>
    <w:p w14:paraId="7DDCA028" w14:textId="77777777" w:rsidR="00BE347F" w:rsidRPr="00BE347F" w:rsidRDefault="00BE347F" w:rsidP="00BE347F">
      <w:pPr>
        <w:spacing w:before="100" w:beforeAutospacing="1" w:after="100" w:afterAutospacing="1" w:line="240" w:lineRule="auto"/>
        <w:jc w:val="right"/>
        <w:rPr>
          <w:rFonts w:ascii="Arial" w:eastAsia="Times New Roman" w:hAnsi="Arial" w:cs="Arial"/>
          <w:b/>
          <w:bCs/>
          <w:kern w:val="0"/>
          <w:sz w:val="24"/>
          <w:szCs w:val="24"/>
          <w:lang w:eastAsia="en-IN"/>
          <w14:ligatures w14:val="none"/>
        </w:rPr>
      </w:pPr>
      <w:r w:rsidRPr="00BE347F">
        <w:rPr>
          <w:rFonts w:ascii="Arial" w:eastAsia="Times New Roman" w:hAnsi="Arial" w:cs="Arial"/>
          <w:b/>
          <w:bCs/>
          <w:kern w:val="0"/>
          <w:sz w:val="24"/>
          <w:szCs w:val="24"/>
          <w:lang w:eastAsia="en-IN"/>
          <w14:ligatures w14:val="none"/>
        </w:rPr>
        <w:t>December 21, 2023</w:t>
      </w:r>
    </w:p>
    <w:p w14:paraId="13F913A6" w14:textId="77777777" w:rsidR="00BE347F" w:rsidRPr="00BE347F" w:rsidRDefault="00BE347F" w:rsidP="00BE347F">
      <w:pPr>
        <w:spacing w:before="100" w:beforeAutospacing="1" w:after="100" w:afterAutospacing="1" w:line="240" w:lineRule="auto"/>
        <w:jc w:val="center"/>
        <w:rPr>
          <w:rFonts w:ascii="Arial" w:eastAsia="Times New Roman" w:hAnsi="Arial" w:cs="Arial"/>
          <w:b/>
          <w:bCs/>
          <w:kern w:val="0"/>
          <w:sz w:val="24"/>
          <w:szCs w:val="24"/>
          <w:lang w:eastAsia="en-IN"/>
          <w14:ligatures w14:val="none"/>
        </w:rPr>
      </w:pPr>
      <w:r w:rsidRPr="00BE347F">
        <w:rPr>
          <w:rFonts w:ascii="Arial" w:eastAsia="Times New Roman" w:hAnsi="Arial" w:cs="Arial"/>
          <w:b/>
          <w:bCs/>
          <w:kern w:val="0"/>
          <w:sz w:val="24"/>
          <w:szCs w:val="24"/>
          <w:lang w:eastAsia="en-IN"/>
          <w14:ligatures w14:val="none"/>
        </w:rPr>
        <w:t>Foreign Exchange Management (Manner of Receipt and Payment) Regulations, 2023</w:t>
      </w:r>
    </w:p>
    <w:p w14:paraId="5573772F" w14:textId="77777777" w:rsidR="00BE347F" w:rsidRPr="00BE347F" w:rsidRDefault="00BE347F" w:rsidP="00BE347F">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BE347F">
        <w:rPr>
          <w:rFonts w:ascii="Times New Roman" w:eastAsia="Times New Roman" w:hAnsi="Times New Roman" w:cs="Times New Roman"/>
          <w:kern w:val="0"/>
          <w:sz w:val="24"/>
          <w:szCs w:val="24"/>
          <w:lang w:eastAsia="en-IN"/>
          <w14:ligatures w14:val="none"/>
        </w:rPr>
        <w:t>In exercise of the powers conferred by Section 47 of the Foreign Exchange Management Act, 1999 (42 of 1999) and in supersession of </w:t>
      </w:r>
      <w:hyperlink r:id="rId35" w:tgtFrame="_blank" w:history="1">
        <w:r w:rsidRPr="00BE347F">
          <w:rPr>
            <w:rFonts w:ascii="Times New Roman" w:eastAsia="Times New Roman" w:hAnsi="Times New Roman" w:cs="Times New Roman"/>
            <w:color w:val="0000FF"/>
            <w:kern w:val="0"/>
            <w:sz w:val="24"/>
            <w:szCs w:val="24"/>
            <w:u w:val="single"/>
            <w:lang w:eastAsia="en-IN"/>
            <w14:ligatures w14:val="none"/>
          </w:rPr>
          <w:t>Notification No. FEMA 14(R)/2016-RB dated May 02, 2016</w:t>
        </w:r>
      </w:hyperlink>
      <w:r w:rsidRPr="00BE347F">
        <w:rPr>
          <w:rFonts w:ascii="Times New Roman" w:eastAsia="Times New Roman" w:hAnsi="Times New Roman" w:cs="Times New Roman"/>
          <w:kern w:val="0"/>
          <w:sz w:val="24"/>
          <w:szCs w:val="24"/>
          <w:lang w:eastAsia="en-IN"/>
          <w14:ligatures w14:val="none"/>
        </w:rPr>
        <w:t>, except as respects things done or omitted to be done before such supersession, the Reserve Bank makes the following regulations, namely:</w:t>
      </w:r>
    </w:p>
    <w:p w14:paraId="49B02289" w14:textId="77777777" w:rsidR="00BE347F" w:rsidRPr="00BE347F" w:rsidRDefault="00BE347F" w:rsidP="00BE347F">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BE347F">
        <w:rPr>
          <w:rFonts w:ascii="Arial" w:eastAsia="Times New Roman" w:hAnsi="Arial" w:cs="Arial"/>
          <w:b/>
          <w:bCs/>
          <w:kern w:val="0"/>
          <w:sz w:val="24"/>
          <w:szCs w:val="24"/>
          <w:lang w:eastAsia="en-IN"/>
          <w14:ligatures w14:val="none"/>
        </w:rPr>
        <w:t>1. Short title and commencement. -</w:t>
      </w:r>
      <w:r w:rsidRPr="00BE347F">
        <w:rPr>
          <w:rFonts w:ascii="Times New Roman" w:eastAsia="Times New Roman" w:hAnsi="Times New Roman" w:cs="Times New Roman"/>
          <w:kern w:val="0"/>
          <w:sz w:val="24"/>
          <w:szCs w:val="24"/>
          <w:lang w:eastAsia="en-IN"/>
          <w14:ligatures w14:val="none"/>
        </w:rPr>
        <w:t> (1) These regulations shall be called the Foreign Exchange Management (Manner of Receipt and Payment) Regulations, 2023.</w:t>
      </w:r>
    </w:p>
    <w:p w14:paraId="0529C128" w14:textId="77777777" w:rsidR="00BE347F" w:rsidRPr="00BE347F" w:rsidRDefault="00BE347F" w:rsidP="00BE347F">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BE347F">
        <w:rPr>
          <w:rFonts w:ascii="Times New Roman" w:eastAsia="Times New Roman" w:hAnsi="Times New Roman" w:cs="Times New Roman"/>
          <w:kern w:val="0"/>
          <w:sz w:val="24"/>
          <w:szCs w:val="24"/>
          <w:lang w:eastAsia="en-IN"/>
          <w14:ligatures w14:val="none"/>
        </w:rPr>
        <w:t>(2) They shall come into force on the date of their publication in the </w:t>
      </w:r>
      <w:hyperlink r:id="rId36" w:tgtFrame="_blank" w:history="1">
        <w:r w:rsidRPr="00BE347F">
          <w:rPr>
            <w:rFonts w:ascii="Times New Roman" w:eastAsia="Times New Roman" w:hAnsi="Times New Roman" w:cs="Times New Roman"/>
            <w:color w:val="0000FF"/>
            <w:kern w:val="0"/>
            <w:sz w:val="24"/>
            <w:szCs w:val="24"/>
            <w:u w:val="single"/>
            <w:lang w:eastAsia="en-IN"/>
            <w14:ligatures w14:val="none"/>
          </w:rPr>
          <w:t>Official Gazette</w:t>
        </w:r>
      </w:hyperlink>
      <w:r w:rsidRPr="00BE347F">
        <w:rPr>
          <w:rFonts w:ascii="Times New Roman" w:eastAsia="Times New Roman" w:hAnsi="Times New Roman" w:cs="Times New Roman"/>
          <w:kern w:val="0"/>
          <w:sz w:val="24"/>
          <w:szCs w:val="24"/>
          <w:lang w:eastAsia="en-IN"/>
          <w14:ligatures w14:val="none"/>
        </w:rPr>
        <w:t>.</w:t>
      </w:r>
    </w:p>
    <w:p w14:paraId="2DE3D7C6" w14:textId="77777777" w:rsidR="00BE347F" w:rsidRPr="00BE347F" w:rsidRDefault="00BE347F" w:rsidP="00BE347F">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BE347F">
        <w:rPr>
          <w:rFonts w:ascii="Arial" w:eastAsia="Times New Roman" w:hAnsi="Arial" w:cs="Arial"/>
          <w:b/>
          <w:bCs/>
          <w:kern w:val="0"/>
          <w:sz w:val="24"/>
          <w:szCs w:val="24"/>
          <w:lang w:eastAsia="en-IN"/>
          <w14:ligatures w14:val="none"/>
        </w:rPr>
        <w:t>2. Definitions. -</w:t>
      </w:r>
      <w:r w:rsidRPr="00BE347F">
        <w:rPr>
          <w:rFonts w:ascii="Times New Roman" w:eastAsia="Times New Roman" w:hAnsi="Times New Roman" w:cs="Times New Roman"/>
          <w:kern w:val="0"/>
          <w:sz w:val="24"/>
          <w:szCs w:val="24"/>
          <w:lang w:eastAsia="en-IN"/>
          <w14:ligatures w14:val="none"/>
        </w:rPr>
        <w:t xml:space="preserve"> (1) In these regulations, unless the context otherwise </w:t>
      </w:r>
      <w:proofErr w:type="gramStart"/>
      <w:r w:rsidRPr="00BE347F">
        <w:rPr>
          <w:rFonts w:ascii="Times New Roman" w:eastAsia="Times New Roman" w:hAnsi="Times New Roman" w:cs="Times New Roman"/>
          <w:kern w:val="0"/>
          <w:sz w:val="24"/>
          <w:szCs w:val="24"/>
          <w:lang w:eastAsia="en-IN"/>
          <w14:ligatures w14:val="none"/>
        </w:rPr>
        <w:t>requires,-</w:t>
      </w:r>
      <w:proofErr w:type="gramEnd"/>
    </w:p>
    <w:p w14:paraId="18D9A245" w14:textId="77777777" w:rsidR="00BE347F" w:rsidRPr="00BE347F" w:rsidRDefault="00BE347F" w:rsidP="00BE347F">
      <w:pPr>
        <w:numPr>
          <w:ilvl w:val="0"/>
          <w:numId w:val="2"/>
        </w:numPr>
        <w:spacing w:before="100" w:beforeAutospacing="1" w:after="100" w:afterAutospacing="1" w:line="240" w:lineRule="auto"/>
        <w:ind w:left="0"/>
        <w:jc w:val="both"/>
        <w:rPr>
          <w:rFonts w:ascii="Times New Roman" w:eastAsia="Times New Roman" w:hAnsi="Times New Roman" w:cs="Times New Roman"/>
          <w:kern w:val="0"/>
          <w:sz w:val="24"/>
          <w:szCs w:val="24"/>
          <w:lang w:eastAsia="en-IN"/>
          <w14:ligatures w14:val="none"/>
        </w:rPr>
      </w:pPr>
      <w:r w:rsidRPr="00BE347F">
        <w:rPr>
          <w:rFonts w:ascii="Times New Roman" w:eastAsia="Times New Roman" w:hAnsi="Times New Roman" w:cs="Times New Roman"/>
          <w:kern w:val="0"/>
          <w:sz w:val="24"/>
          <w:szCs w:val="24"/>
          <w:lang w:eastAsia="en-IN"/>
          <w14:ligatures w14:val="none"/>
        </w:rPr>
        <w:t>'Act' means the Foreign Exchange Management Act, 1999 (42 of 1999);</w:t>
      </w:r>
    </w:p>
    <w:p w14:paraId="7032F4A6" w14:textId="77777777" w:rsidR="00BE347F" w:rsidRPr="00BE347F" w:rsidRDefault="00BE347F" w:rsidP="00BE347F">
      <w:pPr>
        <w:numPr>
          <w:ilvl w:val="0"/>
          <w:numId w:val="2"/>
        </w:numPr>
        <w:spacing w:before="100" w:beforeAutospacing="1" w:after="100" w:afterAutospacing="1" w:line="240" w:lineRule="auto"/>
        <w:ind w:left="0"/>
        <w:jc w:val="both"/>
        <w:rPr>
          <w:rFonts w:ascii="Times New Roman" w:eastAsia="Times New Roman" w:hAnsi="Times New Roman" w:cs="Times New Roman"/>
          <w:kern w:val="0"/>
          <w:sz w:val="24"/>
          <w:szCs w:val="24"/>
          <w:lang w:eastAsia="en-IN"/>
          <w14:ligatures w14:val="none"/>
        </w:rPr>
      </w:pPr>
      <w:r w:rsidRPr="00BE347F">
        <w:rPr>
          <w:rFonts w:ascii="Times New Roman" w:eastAsia="Times New Roman" w:hAnsi="Times New Roman" w:cs="Times New Roman"/>
          <w:kern w:val="0"/>
          <w:sz w:val="24"/>
          <w:szCs w:val="24"/>
          <w:lang w:eastAsia="en-IN"/>
          <w14:ligatures w14:val="none"/>
        </w:rPr>
        <w:t>'Authorised Bank' shall have the same meaning as given in the Foreign Exchange Management (Deposit) Regulations, 2016 as amended from time to time.</w:t>
      </w:r>
    </w:p>
    <w:p w14:paraId="6DE07E5C" w14:textId="77777777" w:rsidR="00BE347F" w:rsidRPr="00BE347F" w:rsidRDefault="00BE347F" w:rsidP="00BE347F">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BE347F">
        <w:rPr>
          <w:rFonts w:ascii="Times New Roman" w:eastAsia="Times New Roman" w:hAnsi="Times New Roman" w:cs="Times New Roman"/>
          <w:kern w:val="0"/>
          <w:sz w:val="24"/>
          <w:szCs w:val="24"/>
          <w:lang w:eastAsia="en-IN"/>
          <w14:ligatures w14:val="none"/>
        </w:rPr>
        <w:t>(2) The words and expressions used but not defined in these regulations shall have the same meanings respectively assigned to them in the Act.</w:t>
      </w:r>
    </w:p>
    <w:p w14:paraId="585C8B94" w14:textId="77777777" w:rsidR="00BE347F" w:rsidRPr="00BE347F" w:rsidRDefault="00BE347F" w:rsidP="00BE347F">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BE347F">
        <w:rPr>
          <w:rFonts w:ascii="Arial" w:eastAsia="Times New Roman" w:hAnsi="Arial" w:cs="Arial"/>
          <w:b/>
          <w:bCs/>
          <w:kern w:val="0"/>
          <w:sz w:val="24"/>
          <w:szCs w:val="24"/>
          <w:lang w:eastAsia="en-IN"/>
          <w14:ligatures w14:val="none"/>
        </w:rPr>
        <w:t>3. Manner of receipt and payment. –</w:t>
      </w:r>
      <w:r w:rsidRPr="00BE347F">
        <w:rPr>
          <w:rFonts w:ascii="Times New Roman" w:eastAsia="Times New Roman" w:hAnsi="Times New Roman" w:cs="Times New Roman"/>
          <w:kern w:val="0"/>
          <w:sz w:val="24"/>
          <w:szCs w:val="24"/>
          <w:lang w:eastAsia="en-IN"/>
          <w14:ligatures w14:val="none"/>
        </w:rPr>
        <w:t> (1) Save as otherwise in a manner as provided in the Act or the rules or regulations made or directions issued under the Act, no person resident in India shall make or receive payment from a person resident outside India:</w:t>
      </w:r>
    </w:p>
    <w:p w14:paraId="716385DA" w14:textId="77777777" w:rsidR="00BE347F" w:rsidRPr="00BE347F" w:rsidRDefault="00BE347F" w:rsidP="00BE347F">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BE347F">
        <w:rPr>
          <w:rFonts w:ascii="Times New Roman" w:eastAsia="Times New Roman" w:hAnsi="Times New Roman" w:cs="Times New Roman"/>
          <w:kern w:val="0"/>
          <w:sz w:val="24"/>
          <w:szCs w:val="24"/>
          <w:lang w:eastAsia="en-IN"/>
          <w14:ligatures w14:val="none"/>
        </w:rPr>
        <w:t>Provided that the Reserve Bank may, on an application made to it, permit a person resident in India to make or receive payment under the Act.</w:t>
      </w:r>
    </w:p>
    <w:p w14:paraId="1212FB47" w14:textId="77777777" w:rsidR="00BE347F" w:rsidRPr="00BE347F" w:rsidRDefault="00BE347F" w:rsidP="00BE347F">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BE347F">
        <w:rPr>
          <w:rFonts w:ascii="Times New Roman" w:eastAsia="Times New Roman" w:hAnsi="Times New Roman" w:cs="Times New Roman"/>
          <w:kern w:val="0"/>
          <w:sz w:val="24"/>
          <w:szCs w:val="24"/>
          <w:lang w:eastAsia="en-IN"/>
          <w14:ligatures w14:val="none"/>
        </w:rPr>
        <w:t>(2) The receipt and payment between a person resident in India and a person resident outside India shall, unless provided otherwise, be made through an Authorised Bank or Authorised Person and in the manner as specified below:</w:t>
      </w:r>
    </w:p>
    <w:p w14:paraId="7D3E88AA" w14:textId="77777777" w:rsidR="00BE347F" w:rsidRPr="00BE347F" w:rsidRDefault="00BE347F" w:rsidP="00BE347F">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BE347F">
        <w:rPr>
          <w:rFonts w:ascii="Arial" w:eastAsia="Times New Roman" w:hAnsi="Arial" w:cs="Arial"/>
          <w:b/>
          <w:bCs/>
          <w:kern w:val="0"/>
          <w:sz w:val="24"/>
          <w:szCs w:val="24"/>
          <w:lang w:eastAsia="en-IN"/>
          <w14:ligatures w14:val="none"/>
        </w:rPr>
        <w:t>(I) Trade transactions -</w:t>
      </w:r>
      <w:r w:rsidRPr="00BE347F">
        <w:rPr>
          <w:rFonts w:ascii="Times New Roman" w:eastAsia="Times New Roman" w:hAnsi="Times New Roman" w:cs="Times New Roman"/>
          <w:kern w:val="0"/>
          <w:sz w:val="24"/>
          <w:szCs w:val="24"/>
          <w:lang w:eastAsia="en-IN"/>
          <w14:ligatures w14:val="none"/>
        </w:rPr>
        <w:t> (a) receipt/payment for export to or import from the countries given below of eligible goods and services shall be made as under:</w:t>
      </w:r>
    </w:p>
    <w:p w14:paraId="630DD299" w14:textId="77777777" w:rsidR="00BE347F" w:rsidRPr="00BE347F" w:rsidRDefault="00BE347F" w:rsidP="00BE347F">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BE347F">
        <w:rPr>
          <w:rFonts w:ascii="Arial" w:eastAsia="Times New Roman" w:hAnsi="Arial" w:cs="Arial"/>
          <w:b/>
          <w:bCs/>
          <w:kern w:val="0"/>
          <w:sz w:val="24"/>
          <w:szCs w:val="24"/>
          <w:lang w:eastAsia="en-IN"/>
          <w14:ligatures w14:val="none"/>
        </w:rPr>
        <w:lastRenderedPageBreak/>
        <w:t>(</w:t>
      </w:r>
      <w:proofErr w:type="spellStart"/>
      <w:r w:rsidRPr="00BE347F">
        <w:rPr>
          <w:rFonts w:ascii="Arial" w:eastAsia="Times New Roman" w:hAnsi="Arial" w:cs="Arial"/>
          <w:b/>
          <w:bCs/>
          <w:kern w:val="0"/>
          <w:sz w:val="24"/>
          <w:szCs w:val="24"/>
          <w:lang w:eastAsia="en-IN"/>
          <w14:ligatures w14:val="none"/>
        </w:rPr>
        <w:t>i</w:t>
      </w:r>
      <w:proofErr w:type="spellEnd"/>
      <w:r w:rsidRPr="00BE347F">
        <w:rPr>
          <w:rFonts w:ascii="Arial" w:eastAsia="Times New Roman" w:hAnsi="Arial" w:cs="Arial"/>
          <w:b/>
          <w:bCs/>
          <w:kern w:val="0"/>
          <w:sz w:val="24"/>
          <w:szCs w:val="24"/>
          <w:lang w:eastAsia="en-IN"/>
          <w14:ligatures w14:val="none"/>
        </w:rPr>
        <w:t>) Nepal and Bhutan -</w:t>
      </w:r>
      <w:r w:rsidRPr="00BE347F">
        <w:rPr>
          <w:rFonts w:ascii="Times New Roman" w:eastAsia="Times New Roman" w:hAnsi="Times New Roman" w:cs="Times New Roman"/>
          <w:kern w:val="0"/>
          <w:sz w:val="24"/>
          <w:szCs w:val="24"/>
          <w:lang w:eastAsia="en-IN"/>
          <w14:ligatures w14:val="none"/>
        </w:rPr>
        <w:t xml:space="preserve"> in Indian Rupees provided that in case of exports from India where the importer in Nepal has been permitted by the Nepal </w:t>
      </w:r>
      <w:proofErr w:type="spellStart"/>
      <w:r w:rsidRPr="00BE347F">
        <w:rPr>
          <w:rFonts w:ascii="Times New Roman" w:eastAsia="Times New Roman" w:hAnsi="Times New Roman" w:cs="Times New Roman"/>
          <w:kern w:val="0"/>
          <w:sz w:val="24"/>
          <w:szCs w:val="24"/>
          <w:lang w:eastAsia="en-IN"/>
          <w14:ligatures w14:val="none"/>
        </w:rPr>
        <w:t>Rashtra</w:t>
      </w:r>
      <w:proofErr w:type="spellEnd"/>
      <w:r w:rsidRPr="00BE347F">
        <w:rPr>
          <w:rFonts w:ascii="Times New Roman" w:eastAsia="Times New Roman" w:hAnsi="Times New Roman" w:cs="Times New Roman"/>
          <w:kern w:val="0"/>
          <w:sz w:val="24"/>
          <w:szCs w:val="24"/>
          <w:lang w:eastAsia="en-IN"/>
          <w14:ligatures w14:val="none"/>
        </w:rPr>
        <w:t xml:space="preserve"> Bank to make payment in foreign currency, such receipts towards the amount of the export may be in foreign currency;</w:t>
      </w:r>
    </w:p>
    <w:p w14:paraId="245526B4" w14:textId="77777777" w:rsidR="00BE347F" w:rsidRPr="00BE347F" w:rsidRDefault="00BE347F" w:rsidP="00BE347F">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BE347F">
        <w:rPr>
          <w:rFonts w:ascii="Arial" w:eastAsia="Times New Roman" w:hAnsi="Arial" w:cs="Arial"/>
          <w:b/>
          <w:bCs/>
          <w:kern w:val="0"/>
          <w:sz w:val="24"/>
          <w:szCs w:val="24"/>
          <w:lang w:eastAsia="en-IN"/>
          <w14:ligatures w14:val="none"/>
        </w:rPr>
        <w:t>(ii) Member countries of ACU, other than Nepal and Bhutan -</w:t>
      </w:r>
      <w:r w:rsidRPr="00BE347F">
        <w:rPr>
          <w:rFonts w:ascii="Times New Roman" w:eastAsia="Times New Roman" w:hAnsi="Times New Roman" w:cs="Times New Roman"/>
          <w:kern w:val="0"/>
          <w:sz w:val="24"/>
          <w:szCs w:val="24"/>
          <w:lang w:eastAsia="en-IN"/>
          <w14:ligatures w14:val="none"/>
        </w:rPr>
        <w:t> through ACU mechanism or as per the directions issued by the Reserve Bank to authorised dealer from time to time:</w:t>
      </w:r>
    </w:p>
    <w:p w14:paraId="71BA892D" w14:textId="77777777" w:rsidR="00BE347F" w:rsidRPr="00BE347F" w:rsidRDefault="00BE347F" w:rsidP="00BE347F">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BE347F">
        <w:rPr>
          <w:rFonts w:ascii="Times New Roman" w:eastAsia="Times New Roman" w:hAnsi="Times New Roman" w:cs="Times New Roman"/>
          <w:kern w:val="0"/>
          <w:sz w:val="24"/>
          <w:szCs w:val="24"/>
          <w:lang w:eastAsia="en-IN"/>
          <w14:ligatures w14:val="none"/>
        </w:rPr>
        <w:t>Provided that in case of imports where the goods are shipped to India from a member country of the ACU (other than Nepal and Bhutan) but the supplier is resident of a country other than a member country of the ACU, the payment may be made in a manner as specified at (iii) below.</w:t>
      </w:r>
    </w:p>
    <w:p w14:paraId="1C2D6F9F" w14:textId="77777777" w:rsidR="00BE347F" w:rsidRPr="00BE347F" w:rsidRDefault="00BE347F" w:rsidP="00BE347F">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BE347F">
        <w:rPr>
          <w:rFonts w:ascii="Arial" w:eastAsia="Times New Roman" w:hAnsi="Arial" w:cs="Arial"/>
          <w:b/>
          <w:bCs/>
          <w:kern w:val="0"/>
          <w:sz w:val="24"/>
          <w:szCs w:val="24"/>
          <w:lang w:eastAsia="en-IN"/>
          <w14:ligatures w14:val="none"/>
        </w:rPr>
        <w:t>(iii) Countries other than member countries of ACU -</w:t>
      </w:r>
      <w:r w:rsidRPr="00BE347F">
        <w:rPr>
          <w:rFonts w:ascii="Times New Roman" w:eastAsia="Times New Roman" w:hAnsi="Times New Roman" w:cs="Times New Roman"/>
          <w:kern w:val="0"/>
          <w:sz w:val="24"/>
          <w:szCs w:val="24"/>
          <w:lang w:eastAsia="en-IN"/>
          <w14:ligatures w14:val="none"/>
        </w:rPr>
        <w:t> In Indian Rupees or in any foreign currency.</w:t>
      </w:r>
    </w:p>
    <w:p w14:paraId="161FEC5F" w14:textId="77777777" w:rsidR="00BE347F" w:rsidRPr="00BE347F" w:rsidRDefault="00BE347F" w:rsidP="00BE347F">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BE347F">
        <w:rPr>
          <w:rFonts w:ascii="Times New Roman" w:eastAsia="Times New Roman" w:hAnsi="Times New Roman" w:cs="Times New Roman"/>
          <w:kern w:val="0"/>
          <w:sz w:val="24"/>
          <w:szCs w:val="24"/>
          <w:lang w:eastAsia="en-IN"/>
          <w14:ligatures w14:val="none"/>
        </w:rPr>
        <w:t>(b) Notwithstanding anything contained in this sub-regulation, receipts and payments may also be made in a manner as may be provided in the extant Foreign Trade Policy framed by the Central Government.</w:t>
      </w:r>
    </w:p>
    <w:p w14:paraId="61BBC889" w14:textId="77777777" w:rsidR="00BE347F" w:rsidRPr="00BE347F" w:rsidRDefault="00BE347F" w:rsidP="00BE347F">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BE347F">
        <w:rPr>
          <w:rFonts w:ascii="Times New Roman" w:eastAsia="Times New Roman" w:hAnsi="Times New Roman" w:cs="Times New Roman"/>
          <w:kern w:val="0"/>
          <w:sz w:val="24"/>
          <w:szCs w:val="24"/>
          <w:lang w:eastAsia="en-IN"/>
          <w14:ligatures w14:val="none"/>
        </w:rPr>
        <w:t>Explanation: The expression ‘ACU’ (Asian Clearing Union) shall have the same meaning assigned to it under Article I of the ACU agreement and the ACU mechanism shall be construed accordingly.</w:t>
      </w:r>
    </w:p>
    <w:p w14:paraId="7C09094E" w14:textId="77777777" w:rsidR="00BE347F" w:rsidRPr="00BE347F" w:rsidRDefault="00BE347F" w:rsidP="00BE347F">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BE347F">
        <w:rPr>
          <w:rFonts w:ascii="Arial" w:eastAsia="Times New Roman" w:hAnsi="Arial" w:cs="Arial"/>
          <w:b/>
          <w:bCs/>
          <w:kern w:val="0"/>
          <w:sz w:val="24"/>
          <w:szCs w:val="24"/>
          <w:lang w:eastAsia="en-IN"/>
          <w14:ligatures w14:val="none"/>
        </w:rPr>
        <w:t>(II) Transactions other than trade transactions -</w:t>
      </w:r>
      <w:r w:rsidRPr="00BE347F">
        <w:rPr>
          <w:rFonts w:ascii="Times New Roman" w:eastAsia="Times New Roman" w:hAnsi="Times New Roman" w:cs="Times New Roman"/>
          <w:kern w:val="0"/>
          <w:sz w:val="24"/>
          <w:szCs w:val="24"/>
          <w:lang w:eastAsia="en-IN"/>
          <w14:ligatures w14:val="none"/>
        </w:rPr>
        <w:t> receipt and payment shall be made as under:</w:t>
      </w:r>
    </w:p>
    <w:p w14:paraId="01B6F7DD" w14:textId="77777777" w:rsidR="00BE347F" w:rsidRPr="00BE347F" w:rsidRDefault="00BE347F" w:rsidP="00BE347F">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BE347F">
        <w:rPr>
          <w:rFonts w:ascii="Arial" w:eastAsia="Times New Roman" w:hAnsi="Arial" w:cs="Arial"/>
          <w:b/>
          <w:bCs/>
          <w:kern w:val="0"/>
          <w:sz w:val="24"/>
          <w:szCs w:val="24"/>
          <w:lang w:eastAsia="en-IN"/>
          <w14:ligatures w14:val="none"/>
        </w:rPr>
        <w:t>(</w:t>
      </w:r>
      <w:proofErr w:type="spellStart"/>
      <w:r w:rsidRPr="00BE347F">
        <w:rPr>
          <w:rFonts w:ascii="Arial" w:eastAsia="Times New Roman" w:hAnsi="Arial" w:cs="Arial"/>
          <w:b/>
          <w:bCs/>
          <w:kern w:val="0"/>
          <w:sz w:val="24"/>
          <w:szCs w:val="24"/>
          <w:lang w:eastAsia="en-IN"/>
          <w14:ligatures w14:val="none"/>
        </w:rPr>
        <w:t>i</w:t>
      </w:r>
      <w:proofErr w:type="spellEnd"/>
      <w:r w:rsidRPr="00BE347F">
        <w:rPr>
          <w:rFonts w:ascii="Arial" w:eastAsia="Times New Roman" w:hAnsi="Arial" w:cs="Arial"/>
          <w:b/>
          <w:bCs/>
          <w:kern w:val="0"/>
          <w:sz w:val="24"/>
          <w:szCs w:val="24"/>
          <w:lang w:eastAsia="en-IN"/>
          <w14:ligatures w14:val="none"/>
        </w:rPr>
        <w:t>) Nepal and Bhutan -</w:t>
      </w:r>
      <w:r w:rsidRPr="00BE347F">
        <w:rPr>
          <w:rFonts w:ascii="Times New Roman" w:eastAsia="Times New Roman" w:hAnsi="Times New Roman" w:cs="Times New Roman"/>
          <w:kern w:val="0"/>
          <w:sz w:val="24"/>
          <w:szCs w:val="24"/>
          <w:lang w:eastAsia="en-IN"/>
          <w14:ligatures w14:val="none"/>
        </w:rPr>
        <w:t> In Indian Rupees provided that in case of overseas investment in Bhutan, payment may also be made in foreign currency;</w:t>
      </w:r>
    </w:p>
    <w:p w14:paraId="634F9CF2" w14:textId="77777777" w:rsidR="00BE347F" w:rsidRPr="00BE347F" w:rsidRDefault="00BE347F" w:rsidP="00BE347F">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BE347F">
        <w:rPr>
          <w:rFonts w:ascii="Arial" w:eastAsia="Times New Roman" w:hAnsi="Arial" w:cs="Arial"/>
          <w:b/>
          <w:bCs/>
          <w:kern w:val="0"/>
          <w:sz w:val="24"/>
          <w:szCs w:val="24"/>
          <w:lang w:eastAsia="en-IN"/>
          <w14:ligatures w14:val="none"/>
        </w:rPr>
        <w:t>(ii) Other Countries –</w:t>
      </w:r>
      <w:r w:rsidRPr="00BE347F">
        <w:rPr>
          <w:rFonts w:ascii="Times New Roman" w:eastAsia="Times New Roman" w:hAnsi="Times New Roman" w:cs="Times New Roman"/>
          <w:kern w:val="0"/>
          <w:sz w:val="24"/>
          <w:szCs w:val="24"/>
          <w:lang w:eastAsia="en-IN"/>
          <w14:ligatures w14:val="none"/>
        </w:rPr>
        <w:t> In Indian Rupees or any foreign currency.</w:t>
      </w:r>
    </w:p>
    <w:p w14:paraId="0044CA95" w14:textId="77777777" w:rsidR="00BE347F" w:rsidRPr="00BE347F" w:rsidRDefault="00BE347F" w:rsidP="00BE347F">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BE347F">
        <w:rPr>
          <w:rFonts w:ascii="Times New Roman" w:eastAsia="Times New Roman" w:hAnsi="Times New Roman" w:cs="Times New Roman"/>
          <w:kern w:val="0"/>
          <w:sz w:val="24"/>
          <w:szCs w:val="24"/>
          <w:lang w:eastAsia="en-IN"/>
          <w14:ligatures w14:val="none"/>
        </w:rPr>
        <w:t>(3) Payment and receipt in India for any current account transaction, other than a trade transaction, between any person resident in India and a person resident outside India, who is on a visit to India, may be made only in Indian Rupees.</w:t>
      </w:r>
    </w:p>
    <w:p w14:paraId="6A1C785D" w14:textId="77777777" w:rsidR="00BE347F" w:rsidRPr="00BE347F" w:rsidRDefault="00BE347F" w:rsidP="00BE347F">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BE347F">
        <w:rPr>
          <w:rFonts w:ascii="Times New Roman" w:eastAsia="Times New Roman" w:hAnsi="Times New Roman" w:cs="Times New Roman"/>
          <w:kern w:val="0"/>
          <w:sz w:val="24"/>
          <w:szCs w:val="24"/>
          <w:lang w:eastAsia="en-IN"/>
          <w14:ligatures w14:val="none"/>
        </w:rPr>
        <w:t>Provided that any payment or receipt under regulation 3 may also be made by debit/ credit to a bank account maintained in terms of the rules, regulations or directions issued under the Act.</w:t>
      </w:r>
    </w:p>
    <w:p w14:paraId="61427781" w14:textId="77777777" w:rsidR="00BE347F" w:rsidRPr="00BE347F" w:rsidRDefault="00BE347F" w:rsidP="00BE347F">
      <w:pPr>
        <w:spacing w:before="100" w:beforeAutospacing="1" w:after="100" w:afterAutospacing="1" w:line="240" w:lineRule="auto"/>
        <w:jc w:val="right"/>
        <w:rPr>
          <w:rFonts w:ascii="Arial" w:eastAsia="Times New Roman" w:hAnsi="Arial" w:cs="Arial"/>
          <w:b/>
          <w:bCs/>
          <w:kern w:val="0"/>
          <w:sz w:val="24"/>
          <w:szCs w:val="24"/>
          <w:lang w:eastAsia="en-IN"/>
          <w14:ligatures w14:val="none"/>
        </w:rPr>
      </w:pPr>
      <w:r w:rsidRPr="00BE347F">
        <w:rPr>
          <w:rFonts w:ascii="Arial" w:eastAsia="Times New Roman" w:hAnsi="Arial" w:cs="Arial"/>
          <w:b/>
          <w:bCs/>
          <w:kern w:val="0"/>
          <w:sz w:val="24"/>
          <w:szCs w:val="24"/>
          <w:lang w:eastAsia="en-IN"/>
          <w14:ligatures w14:val="none"/>
        </w:rPr>
        <w:t xml:space="preserve">(Dr Aditya </w:t>
      </w:r>
      <w:proofErr w:type="spellStart"/>
      <w:r w:rsidRPr="00BE347F">
        <w:rPr>
          <w:rFonts w:ascii="Arial" w:eastAsia="Times New Roman" w:hAnsi="Arial" w:cs="Arial"/>
          <w:b/>
          <w:bCs/>
          <w:kern w:val="0"/>
          <w:sz w:val="24"/>
          <w:szCs w:val="24"/>
          <w:lang w:eastAsia="en-IN"/>
          <w14:ligatures w14:val="none"/>
        </w:rPr>
        <w:t>Gaiha</w:t>
      </w:r>
      <w:proofErr w:type="spellEnd"/>
      <w:r w:rsidRPr="00BE347F">
        <w:rPr>
          <w:rFonts w:ascii="Arial" w:eastAsia="Times New Roman" w:hAnsi="Arial" w:cs="Arial"/>
          <w:b/>
          <w:bCs/>
          <w:kern w:val="0"/>
          <w:sz w:val="24"/>
          <w:szCs w:val="24"/>
          <w:lang w:eastAsia="en-IN"/>
          <w14:ligatures w14:val="none"/>
        </w:rPr>
        <w:t>)</w:t>
      </w:r>
      <w:r w:rsidRPr="00BE347F">
        <w:rPr>
          <w:rFonts w:ascii="Arial" w:eastAsia="Times New Roman" w:hAnsi="Arial" w:cs="Arial"/>
          <w:b/>
          <w:bCs/>
          <w:kern w:val="0"/>
          <w:sz w:val="24"/>
          <w:szCs w:val="24"/>
          <w:lang w:eastAsia="en-IN"/>
          <w14:ligatures w14:val="none"/>
        </w:rPr>
        <w:br/>
        <w:t>Chief General Manager-in-Charge</w:t>
      </w:r>
    </w:p>
    <w:p w14:paraId="4720CC26" w14:textId="32677E3A" w:rsidR="00BE347F" w:rsidRPr="00E74CA5" w:rsidRDefault="00E74CA5" w:rsidP="00BE347F">
      <w:pPr>
        <w:spacing w:before="100" w:beforeAutospacing="1" w:after="100" w:afterAutospacing="1" w:line="240" w:lineRule="auto"/>
        <w:jc w:val="both"/>
        <w:rPr>
          <w:rFonts w:eastAsia="Times New Roman" w:cstheme="minorHAnsi"/>
          <w:kern w:val="0"/>
          <w:sz w:val="24"/>
          <w:szCs w:val="24"/>
          <w:lang w:eastAsia="en-IN"/>
          <w14:ligatures w14:val="none"/>
        </w:rPr>
      </w:pPr>
      <w:r w:rsidRPr="00E74CA5">
        <w:rPr>
          <w:rFonts w:eastAsia="Times New Roman" w:cstheme="minorHAnsi"/>
          <w:kern w:val="0"/>
          <w:sz w:val="24"/>
          <w:szCs w:val="24"/>
          <w:lang w:eastAsia="en-IN"/>
          <w14:ligatures w14:val="none"/>
        </w:rPr>
        <w:t>For more details, Kindly refer:</w:t>
      </w:r>
    </w:p>
    <w:p w14:paraId="75DF02BD" w14:textId="313DC019" w:rsidR="00BE347F" w:rsidRPr="00E74CA5" w:rsidRDefault="00BE347F" w:rsidP="00BE347F">
      <w:pPr>
        <w:spacing w:before="100" w:beforeAutospacing="1" w:after="100" w:afterAutospacing="1" w:line="240" w:lineRule="auto"/>
        <w:jc w:val="both"/>
        <w:rPr>
          <w:rFonts w:eastAsia="Times New Roman" w:cstheme="minorHAnsi"/>
          <w:kern w:val="0"/>
          <w:sz w:val="24"/>
          <w:szCs w:val="24"/>
          <w:lang w:eastAsia="en-IN"/>
          <w14:ligatures w14:val="none"/>
        </w:rPr>
      </w:pPr>
      <w:hyperlink r:id="rId37" w:history="1">
        <w:r w:rsidRPr="00E74CA5">
          <w:rPr>
            <w:rStyle w:val="Hyperlink"/>
            <w:rFonts w:eastAsia="Times New Roman" w:cstheme="minorHAnsi"/>
            <w:kern w:val="0"/>
            <w:sz w:val="24"/>
            <w:szCs w:val="24"/>
            <w:lang w:eastAsia="en-IN"/>
            <w14:ligatures w14:val="none"/>
          </w:rPr>
          <w:t>https://rbi.org.in/Scripts/NotificationUser.aspx?Id=12579&amp;Mode=0</w:t>
        </w:r>
      </w:hyperlink>
    </w:p>
    <w:p w14:paraId="1BDBA883" w14:textId="28FF5F71" w:rsidR="00BE347F" w:rsidRDefault="00BE347F" w:rsidP="00BE347F">
      <w:pPr>
        <w:spacing w:before="100" w:beforeAutospacing="1" w:after="100" w:afterAutospacing="1" w:line="240" w:lineRule="auto"/>
        <w:jc w:val="both"/>
        <w:rPr>
          <w:rFonts w:eastAsia="Times New Roman" w:cstheme="minorHAnsi"/>
          <w:b/>
          <w:kern w:val="0"/>
          <w:sz w:val="24"/>
          <w:szCs w:val="24"/>
          <w:lang w:eastAsia="en-IN"/>
          <w14:ligatures w14:val="none"/>
        </w:rPr>
      </w:pPr>
    </w:p>
    <w:p w14:paraId="67FD3C27" w14:textId="78F996A8" w:rsidR="00BE347F" w:rsidRDefault="00BE347F" w:rsidP="00BE347F">
      <w:pPr>
        <w:spacing w:before="100" w:beforeAutospacing="1" w:after="100" w:afterAutospacing="1" w:line="240" w:lineRule="auto"/>
        <w:jc w:val="both"/>
        <w:rPr>
          <w:rFonts w:eastAsia="Times New Roman" w:cstheme="minorHAnsi"/>
          <w:b/>
          <w:kern w:val="0"/>
          <w:sz w:val="24"/>
          <w:szCs w:val="24"/>
          <w:lang w:eastAsia="en-IN"/>
          <w14:ligatures w14:val="none"/>
        </w:rPr>
      </w:pPr>
    </w:p>
    <w:p w14:paraId="2DC32472" w14:textId="2295C302" w:rsidR="00BE347F" w:rsidRDefault="00BE347F" w:rsidP="00BE347F">
      <w:pPr>
        <w:spacing w:before="100" w:beforeAutospacing="1" w:after="100" w:afterAutospacing="1" w:line="240" w:lineRule="auto"/>
        <w:jc w:val="both"/>
        <w:rPr>
          <w:rFonts w:eastAsia="Times New Roman" w:cstheme="minorHAnsi"/>
          <w:b/>
          <w:kern w:val="0"/>
          <w:sz w:val="24"/>
          <w:szCs w:val="24"/>
          <w:lang w:eastAsia="en-IN"/>
          <w14:ligatures w14:val="none"/>
        </w:rPr>
      </w:pPr>
      <w:r w:rsidRPr="00BE347F">
        <w:rPr>
          <w:rFonts w:eastAsia="Times New Roman" w:cstheme="minorHAnsi"/>
          <w:b/>
          <w:kern w:val="0"/>
          <w:sz w:val="24"/>
          <w:szCs w:val="24"/>
          <w:lang w:eastAsia="en-IN"/>
          <w14:ligatures w14:val="none"/>
        </w:rPr>
        <w:lastRenderedPageBreak/>
        <w:t>MHP Exemption for Transfer of Receivables</w:t>
      </w:r>
    </w:p>
    <w:p w14:paraId="4F53C834" w14:textId="77777777" w:rsidR="00BE347F" w:rsidRPr="00BE347F" w:rsidRDefault="00BE347F" w:rsidP="00BE347F">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r w:rsidRPr="00BE347F">
        <w:rPr>
          <w:rFonts w:ascii="Arial" w:eastAsia="Times New Roman" w:hAnsi="Arial" w:cs="Arial"/>
          <w:color w:val="000000"/>
          <w:kern w:val="0"/>
          <w:sz w:val="20"/>
          <w:szCs w:val="20"/>
          <w:lang w:eastAsia="en-IN"/>
          <w14:ligatures w14:val="none"/>
        </w:rPr>
        <w:t>RBI/2023-24/99</w:t>
      </w:r>
      <w:r w:rsidRPr="00BE347F">
        <w:rPr>
          <w:rFonts w:ascii="Arial" w:eastAsia="Times New Roman" w:hAnsi="Arial" w:cs="Arial"/>
          <w:color w:val="000000"/>
          <w:kern w:val="0"/>
          <w:sz w:val="20"/>
          <w:szCs w:val="20"/>
          <w:lang w:eastAsia="en-IN"/>
          <w14:ligatures w14:val="none"/>
        </w:rPr>
        <w:br/>
        <w:t>DOR.STR.REC.60/21.04.048/2023-24</w:t>
      </w:r>
    </w:p>
    <w:p w14:paraId="5C3458DE" w14:textId="77777777" w:rsidR="00BE347F" w:rsidRPr="00BE347F" w:rsidRDefault="00BE347F" w:rsidP="00BE347F">
      <w:pPr>
        <w:spacing w:before="100" w:beforeAutospacing="1" w:after="100" w:afterAutospacing="1" w:line="240" w:lineRule="auto"/>
        <w:jc w:val="right"/>
        <w:rPr>
          <w:rFonts w:ascii="Arial" w:eastAsia="Times New Roman" w:hAnsi="Arial" w:cs="Arial"/>
          <w:color w:val="000000"/>
          <w:kern w:val="0"/>
          <w:sz w:val="20"/>
          <w:szCs w:val="20"/>
          <w:lang w:eastAsia="en-IN"/>
          <w14:ligatures w14:val="none"/>
        </w:rPr>
      </w:pPr>
      <w:r w:rsidRPr="00BE347F">
        <w:rPr>
          <w:rFonts w:ascii="Arial" w:eastAsia="Times New Roman" w:hAnsi="Arial" w:cs="Arial"/>
          <w:color w:val="000000"/>
          <w:kern w:val="0"/>
          <w:sz w:val="20"/>
          <w:szCs w:val="20"/>
          <w:lang w:eastAsia="en-IN"/>
          <w14:ligatures w14:val="none"/>
        </w:rPr>
        <w:t>December 28, 2023</w:t>
      </w:r>
    </w:p>
    <w:p w14:paraId="5F421EA7" w14:textId="77777777" w:rsidR="00BE347F" w:rsidRPr="00BE347F" w:rsidRDefault="00BE347F" w:rsidP="00BE347F">
      <w:pPr>
        <w:spacing w:before="100" w:beforeAutospacing="1" w:after="100" w:afterAutospacing="1" w:line="240" w:lineRule="auto"/>
        <w:rPr>
          <w:rFonts w:ascii="Arial" w:eastAsia="Times New Roman" w:hAnsi="Arial" w:cs="Arial"/>
          <w:color w:val="000000"/>
          <w:kern w:val="0"/>
          <w:sz w:val="20"/>
          <w:szCs w:val="20"/>
          <w:lang w:eastAsia="en-IN"/>
          <w14:ligatures w14:val="none"/>
        </w:rPr>
      </w:pPr>
      <w:r w:rsidRPr="00BE347F">
        <w:rPr>
          <w:rFonts w:ascii="Arial" w:eastAsia="Times New Roman" w:hAnsi="Arial" w:cs="Arial"/>
          <w:color w:val="000000"/>
          <w:kern w:val="0"/>
          <w:sz w:val="20"/>
          <w:szCs w:val="20"/>
          <w:lang w:eastAsia="en-IN"/>
          <w14:ligatures w14:val="none"/>
        </w:rPr>
        <w:t>All Scheduled Commercial Banks (excluding Regional Rural Banks)</w:t>
      </w:r>
      <w:r w:rsidRPr="00BE347F">
        <w:rPr>
          <w:rFonts w:ascii="Arial" w:eastAsia="Times New Roman" w:hAnsi="Arial" w:cs="Arial"/>
          <w:color w:val="000000"/>
          <w:kern w:val="0"/>
          <w:sz w:val="20"/>
          <w:szCs w:val="20"/>
          <w:lang w:eastAsia="en-IN"/>
          <w14:ligatures w14:val="none"/>
        </w:rPr>
        <w:br/>
        <w:t>All All-India Financial Institutions</w:t>
      </w:r>
      <w:r w:rsidRPr="00BE347F">
        <w:rPr>
          <w:rFonts w:ascii="Arial" w:eastAsia="Times New Roman" w:hAnsi="Arial" w:cs="Arial"/>
          <w:color w:val="000000"/>
          <w:kern w:val="0"/>
          <w:sz w:val="20"/>
          <w:szCs w:val="20"/>
          <w:lang w:eastAsia="en-IN"/>
          <w14:ligatures w14:val="none"/>
        </w:rPr>
        <w:br/>
        <w:t>All Non-Banking Financial Companies (including Housing Finance Companies)</w:t>
      </w:r>
    </w:p>
    <w:p w14:paraId="069EDCFD" w14:textId="77777777" w:rsidR="00BE347F" w:rsidRPr="00BE347F" w:rsidRDefault="00BE347F" w:rsidP="00BE347F">
      <w:pPr>
        <w:spacing w:before="100" w:beforeAutospacing="1" w:after="100" w:afterAutospacing="1" w:line="240" w:lineRule="auto"/>
        <w:jc w:val="both"/>
        <w:rPr>
          <w:rFonts w:ascii="Arial" w:eastAsia="Times New Roman" w:hAnsi="Arial" w:cs="Arial"/>
          <w:b/>
          <w:bCs/>
          <w:color w:val="000000"/>
          <w:kern w:val="0"/>
          <w:sz w:val="20"/>
          <w:szCs w:val="20"/>
          <w:lang w:eastAsia="en-IN"/>
          <w14:ligatures w14:val="none"/>
        </w:rPr>
      </w:pPr>
      <w:r w:rsidRPr="00BE347F">
        <w:rPr>
          <w:rFonts w:ascii="Arial" w:eastAsia="Times New Roman" w:hAnsi="Arial" w:cs="Arial"/>
          <w:b/>
          <w:bCs/>
          <w:color w:val="000000"/>
          <w:kern w:val="0"/>
          <w:sz w:val="20"/>
          <w:szCs w:val="20"/>
          <w:lang w:eastAsia="en-IN"/>
          <w14:ligatures w14:val="none"/>
        </w:rPr>
        <w:t>MHP Exemption for Transfer of Receivables</w:t>
      </w:r>
    </w:p>
    <w:p w14:paraId="1790941A" w14:textId="77777777" w:rsidR="00BE347F" w:rsidRPr="00BE347F" w:rsidRDefault="00BE347F" w:rsidP="00BE347F">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r w:rsidRPr="00BE347F">
        <w:rPr>
          <w:rFonts w:ascii="Arial" w:eastAsia="Times New Roman" w:hAnsi="Arial" w:cs="Arial"/>
          <w:color w:val="000000"/>
          <w:kern w:val="0"/>
          <w:sz w:val="20"/>
          <w:szCs w:val="20"/>
          <w:lang w:eastAsia="en-IN"/>
          <w14:ligatures w14:val="none"/>
        </w:rPr>
        <w:t>Please refer to clause 39, of the </w:t>
      </w:r>
      <w:hyperlink r:id="rId38" w:tgtFrame="_blank" w:history="1">
        <w:r w:rsidRPr="00BE347F">
          <w:rPr>
            <w:rFonts w:ascii="Arial" w:eastAsia="Times New Roman" w:hAnsi="Arial" w:cs="Arial"/>
            <w:color w:val="0000FF"/>
            <w:kern w:val="0"/>
            <w:sz w:val="20"/>
            <w:szCs w:val="20"/>
            <w:u w:val="single"/>
            <w:lang w:eastAsia="en-IN"/>
            <w14:ligatures w14:val="none"/>
          </w:rPr>
          <w:t>Master Direction – Reserve Bank of India (Transfer of Loan Exposures) Directions, 2021 (“MD-TLE”)</w:t>
        </w:r>
      </w:hyperlink>
      <w:r w:rsidRPr="00BE347F">
        <w:rPr>
          <w:rFonts w:ascii="Arial" w:eastAsia="Times New Roman" w:hAnsi="Arial" w:cs="Arial"/>
          <w:color w:val="000000"/>
          <w:kern w:val="0"/>
          <w:sz w:val="20"/>
          <w:szCs w:val="20"/>
          <w:lang w:eastAsia="en-IN"/>
          <w14:ligatures w14:val="none"/>
        </w:rPr>
        <w:t>, regarding requirement of Minimum Holding Period (MHP) on transfer of loans.</w:t>
      </w:r>
    </w:p>
    <w:p w14:paraId="208E7A25" w14:textId="77777777" w:rsidR="00BE347F" w:rsidRPr="00BE347F" w:rsidRDefault="00BE347F" w:rsidP="00BE347F">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r w:rsidRPr="00BE347F">
        <w:rPr>
          <w:rFonts w:ascii="Arial" w:eastAsia="Times New Roman" w:hAnsi="Arial" w:cs="Arial"/>
          <w:color w:val="000000"/>
          <w:kern w:val="0"/>
          <w:sz w:val="20"/>
          <w:szCs w:val="20"/>
          <w:lang w:eastAsia="en-IN"/>
          <w14:ligatures w14:val="none"/>
        </w:rPr>
        <w:t>2. In order to develop secondary market operations of receivables acquired as part of ‘factoring business’ as defined under the Factoring Regulation Act, 2011, it has been decided that transfer of such receivables by eligible transferors will be exempted from MHP requirement, subject to fulfilment of the following conditions:</w:t>
      </w:r>
    </w:p>
    <w:p w14:paraId="14F0A8F9" w14:textId="77777777" w:rsidR="00BE347F" w:rsidRPr="00BE347F" w:rsidRDefault="00BE347F" w:rsidP="00BE347F">
      <w:pPr>
        <w:numPr>
          <w:ilvl w:val="0"/>
          <w:numId w:val="3"/>
        </w:numPr>
        <w:spacing w:before="100" w:beforeAutospacing="1" w:after="100" w:afterAutospacing="1" w:line="240" w:lineRule="auto"/>
        <w:ind w:left="0"/>
        <w:jc w:val="both"/>
        <w:rPr>
          <w:rFonts w:ascii="Arial" w:eastAsia="Times New Roman" w:hAnsi="Arial" w:cs="Arial"/>
          <w:color w:val="000000"/>
          <w:kern w:val="0"/>
          <w:sz w:val="20"/>
          <w:szCs w:val="20"/>
          <w:lang w:eastAsia="en-IN"/>
          <w14:ligatures w14:val="none"/>
        </w:rPr>
      </w:pPr>
      <w:r w:rsidRPr="00BE347F">
        <w:rPr>
          <w:rFonts w:ascii="Arial" w:eastAsia="Times New Roman" w:hAnsi="Arial" w:cs="Arial"/>
          <w:color w:val="000000"/>
          <w:kern w:val="0"/>
          <w:sz w:val="20"/>
          <w:szCs w:val="20"/>
          <w:lang w:eastAsia="en-IN"/>
          <w14:ligatures w14:val="none"/>
        </w:rPr>
        <w:t>The residual maturity of such receivables, at the time of transfer, should not be more than 90 days, and</w:t>
      </w:r>
    </w:p>
    <w:p w14:paraId="6F8F0F87" w14:textId="77777777" w:rsidR="00BE347F" w:rsidRPr="00BE347F" w:rsidRDefault="00BE347F" w:rsidP="00BE347F">
      <w:pPr>
        <w:numPr>
          <w:ilvl w:val="0"/>
          <w:numId w:val="3"/>
        </w:numPr>
        <w:spacing w:before="100" w:beforeAutospacing="1" w:after="100" w:afterAutospacing="1" w:line="240" w:lineRule="auto"/>
        <w:ind w:left="0"/>
        <w:jc w:val="both"/>
        <w:rPr>
          <w:rFonts w:ascii="Arial" w:eastAsia="Times New Roman" w:hAnsi="Arial" w:cs="Arial"/>
          <w:color w:val="000000"/>
          <w:kern w:val="0"/>
          <w:sz w:val="20"/>
          <w:szCs w:val="20"/>
          <w:lang w:eastAsia="en-IN"/>
          <w14:ligatures w14:val="none"/>
        </w:rPr>
      </w:pPr>
      <w:r w:rsidRPr="00BE347F">
        <w:rPr>
          <w:rFonts w:ascii="Arial" w:eastAsia="Times New Roman" w:hAnsi="Arial" w:cs="Arial"/>
          <w:color w:val="000000"/>
          <w:kern w:val="0"/>
          <w:sz w:val="20"/>
          <w:szCs w:val="20"/>
          <w:lang w:eastAsia="en-IN"/>
          <w14:ligatures w14:val="none"/>
        </w:rPr>
        <w:t>As specified under clauses 10 and 35 of these directions, the transferee conducts proper credit appraisal of the drawee of the bill, before acquiring such receivables.</w:t>
      </w:r>
    </w:p>
    <w:p w14:paraId="5E539B49" w14:textId="77777777" w:rsidR="00BE347F" w:rsidRPr="00BE347F" w:rsidRDefault="00BE347F" w:rsidP="00BE347F">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r w:rsidRPr="00BE347F">
        <w:rPr>
          <w:rFonts w:ascii="Arial" w:eastAsia="Times New Roman" w:hAnsi="Arial" w:cs="Arial"/>
          <w:color w:val="000000"/>
          <w:kern w:val="0"/>
          <w:sz w:val="20"/>
          <w:szCs w:val="20"/>
          <w:lang w:eastAsia="en-IN"/>
          <w14:ligatures w14:val="none"/>
        </w:rPr>
        <w:t>3. Accordingly, a suitable proviso has been added to clause 39 of MD-TLE, through amendment dated December 28, 2023.</w:t>
      </w:r>
    </w:p>
    <w:p w14:paraId="4879396D" w14:textId="77777777" w:rsidR="00BE347F" w:rsidRPr="00BE347F" w:rsidRDefault="00BE347F" w:rsidP="00BE347F">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r w:rsidRPr="00BE347F">
        <w:rPr>
          <w:rFonts w:ascii="Arial" w:eastAsia="Times New Roman" w:hAnsi="Arial" w:cs="Arial"/>
          <w:color w:val="000000"/>
          <w:kern w:val="0"/>
          <w:sz w:val="20"/>
          <w:szCs w:val="20"/>
          <w:lang w:eastAsia="en-IN"/>
          <w14:ligatures w14:val="none"/>
        </w:rPr>
        <w:t>4. All other provisions of the MD-TLE shall continue to be applicable, as hitherto.</w:t>
      </w:r>
    </w:p>
    <w:p w14:paraId="6D9CF8BD" w14:textId="77777777" w:rsidR="00BE347F" w:rsidRPr="00BE347F" w:rsidRDefault="00BE347F" w:rsidP="00BE347F">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r w:rsidRPr="00BE347F">
        <w:rPr>
          <w:rFonts w:ascii="Arial" w:eastAsia="Times New Roman" w:hAnsi="Arial" w:cs="Arial"/>
          <w:color w:val="000000"/>
          <w:kern w:val="0"/>
          <w:sz w:val="20"/>
          <w:szCs w:val="20"/>
          <w:lang w:eastAsia="en-IN"/>
          <w14:ligatures w14:val="none"/>
        </w:rPr>
        <w:t>Yours faithfully,</w:t>
      </w:r>
    </w:p>
    <w:p w14:paraId="39FF6B50" w14:textId="16C4B142" w:rsidR="00BE347F" w:rsidRDefault="00BE347F" w:rsidP="00BE347F">
      <w:pPr>
        <w:spacing w:before="100" w:beforeAutospacing="1" w:after="100" w:afterAutospacing="1" w:line="240" w:lineRule="auto"/>
        <w:rPr>
          <w:rFonts w:ascii="Arial" w:eastAsia="Times New Roman" w:hAnsi="Arial" w:cs="Arial"/>
          <w:color w:val="000000"/>
          <w:kern w:val="0"/>
          <w:sz w:val="20"/>
          <w:szCs w:val="20"/>
          <w:lang w:eastAsia="en-IN"/>
          <w14:ligatures w14:val="none"/>
        </w:rPr>
      </w:pPr>
      <w:r w:rsidRPr="00BE347F">
        <w:rPr>
          <w:rFonts w:ascii="Arial" w:eastAsia="Times New Roman" w:hAnsi="Arial" w:cs="Arial"/>
          <w:color w:val="000000"/>
          <w:kern w:val="0"/>
          <w:sz w:val="20"/>
          <w:szCs w:val="20"/>
          <w:lang w:eastAsia="en-IN"/>
          <w14:ligatures w14:val="none"/>
        </w:rPr>
        <w:t>(</w:t>
      </w:r>
      <w:proofErr w:type="spellStart"/>
      <w:r w:rsidRPr="00BE347F">
        <w:rPr>
          <w:rFonts w:ascii="Arial" w:eastAsia="Times New Roman" w:hAnsi="Arial" w:cs="Arial"/>
          <w:color w:val="000000"/>
          <w:kern w:val="0"/>
          <w:sz w:val="20"/>
          <w:szCs w:val="20"/>
          <w:lang w:eastAsia="en-IN"/>
          <w14:ligatures w14:val="none"/>
        </w:rPr>
        <w:t>Vaibhav</w:t>
      </w:r>
      <w:proofErr w:type="spellEnd"/>
      <w:r w:rsidRPr="00BE347F">
        <w:rPr>
          <w:rFonts w:ascii="Arial" w:eastAsia="Times New Roman" w:hAnsi="Arial" w:cs="Arial"/>
          <w:color w:val="000000"/>
          <w:kern w:val="0"/>
          <w:sz w:val="20"/>
          <w:szCs w:val="20"/>
          <w:lang w:eastAsia="en-IN"/>
          <w14:ligatures w14:val="none"/>
        </w:rPr>
        <w:t xml:space="preserve"> </w:t>
      </w:r>
      <w:proofErr w:type="spellStart"/>
      <w:r w:rsidRPr="00BE347F">
        <w:rPr>
          <w:rFonts w:ascii="Arial" w:eastAsia="Times New Roman" w:hAnsi="Arial" w:cs="Arial"/>
          <w:color w:val="000000"/>
          <w:kern w:val="0"/>
          <w:sz w:val="20"/>
          <w:szCs w:val="20"/>
          <w:lang w:eastAsia="en-IN"/>
          <w14:ligatures w14:val="none"/>
        </w:rPr>
        <w:t>Chaturvedi</w:t>
      </w:r>
      <w:proofErr w:type="spellEnd"/>
      <w:r w:rsidRPr="00BE347F">
        <w:rPr>
          <w:rFonts w:ascii="Arial" w:eastAsia="Times New Roman" w:hAnsi="Arial" w:cs="Arial"/>
          <w:color w:val="000000"/>
          <w:kern w:val="0"/>
          <w:sz w:val="20"/>
          <w:szCs w:val="20"/>
          <w:lang w:eastAsia="en-IN"/>
          <w14:ligatures w14:val="none"/>
        </w:rPr>
        <w:t>)</w:t>
      </w:r>
      <w:r w:rsidRPr="00BE347F">
        <w:rPr>
          <w:rFonts w:ascii="Arial" w:eastAsia="Times New Roman" w:hAnsi="Arial" w:cs="Arial"/>
          <w:color w:val="000000"/>
          <w:kern w:val="0"/>
          <w:sz w:val="20"/>
          <w:szCs w:val="20"/>
          <w:lang w:eastAsia="en-IN"/>
          <w14:ligatures w14:val="none"/>
        </w:rPr>
        <w:br/>
        <w:t>Chief General Manager</w:t>
      </w:r>
    </w:p>
    <w:p w14:paraId="12D0F89C" w14:textId="08BEB0C1" w:rsidR="00BE347F" w:rsidRDefault="00E74CA5" w:rsidP="00BE347F">
      <w:pPr>
        <w:spacing w:before="100" w:beforeAutospacing="1" w:after="100" w:afterAutospacing="1" w:line="240" w:lineRule="auto"/>
        <w:rPr>
          <w:rFonts w:ascii="Arial" w:eastAsia="Times New Roman" w:hAnsi="Arial" w:cs="Arial"/>
          <w:color w:val="000000"/>
          <w:kern w:val="0"/>
          <w:sz w:val="20"/>
          <w:szCs w:val="20"/>
          <w:lang w:eastAsia="en-IN"/>
          <w14:ligatures w14:val="none"/>
        </w:rPr>
      </w:pPr>
      <w:r w:rsidRPr="00E74CA5">
        <w:rPr>
          <w:rFonts w:ascii="Arial" w:eastAsia="Times New Roman" w:hAnsi="Arial" w:cs="Arial"/>
          <w:color w:val="000000"/>
          <w:kern w:val="0"/>
          <w:sz w:val="20"/>
          <w:szCs w:val="20"/>
          <w:lang w:eastAsia="en-IN"/>
          <w14:ligatures w14:val="none"/>
        </w:rPr>
        <w:t>For more details, Kindly refer:</w:t>
      </w:r>
    </w:p>
    <w:p w14:paraId="6B0AD48A" w14:textId="7D033040" w:rsidR="00BE347F" w:rsidRDefault="00BE347F" w:rsidP="00BE347F">
      <w:pPr>
        <w:spacing w:before="100" w:beforeAutospacing="1" w:after="100" w:afterAutospacing="1" w:line="240" w:lineRule="auto"/>
        <w:rPr>
          <w:rFonts w:ascii="Arial" w:eastAsia="Times New Roman" w:hAnsi="Arial" w:cs="Arial"/>
          <w:color w:val="000000"/>
          <w:kern w:val="0"/>
          <w:sz w:val="20"/>
          <w:szCs w:val="20"/>
          <w:lang w:eastAsia="en-IN"/>
          <w14:ligatures w14:val="none"/>
        </w:rPr>
      </w:pPr>
      <w:hyperlink r:id="rId39" w:history="1">
        <w:r w:rsidRPr="00D06A4F">
          <w:rPr>
            <w:rStyle w:val="Hyperlink"/>
            <w:rFonts w:ascii="Arial" w:eastAsia="Times New Roman" w:hAnsi="Arial" w:cs="Arial"/>
            <w:kern w:val="0"/>
            <w:sz w:val="20"/>
            <w:szCs w:val="20"/>
            <w:lang w:eastAsia="en-IN"/>
            <w14:ligatures w14:val="none"/>
          </w:rPr>
          <w:t>https://rbi.org.in/Scripts/NotificationUser.aspx?Id=12582&amp;Mode=0</w:t>
        </w:r>
      </w:hyperlink>
    </w:p>
    <w:p w14:paraId="48F49AED" w14:textId="7E5EF611" w:rsidR="00BE347F" w:rsidRDefault="00BE347F" w:rsidP="00BE347F">
      <w:pPr>
        <w:spacing w:before="100" w:beforeAutospacing="1" w:after="100" w:afterAutospacing="1" w:line="240" w:lineRule="auto"/>
        <w:rPr>
          <w:rFonts w:ascii="Arial" w:eastAsia="Times New Roman" w:hAnsi="Arial" w:cs="Arial"/>
          <w:color w:val="000000"/>
          <w:kern w:val="0"/>
          <w:sz w:val="20"/>
          <w:szCs w:val="20"/>
          <w:lang w:eastAsia="en-IN"/>
          <w14:ligatures w14:val="none"/>
        </w:rPr>
      </w:pPr>
    </w:p>
    <w:p w14:paraId="1C12DCE5" w14:textId="77777777" w:rsidR="00BE347F" w:rsidRPr="00BE347F" w:rsidRDefault="00BE347F" w:rsidP="00BE347F">
      <w:pPr>
        <w:spacing w:before="100" w:beforeAutospacing="1" w:after="100" w:afterAutospacing="1" w:line="240" w:lineRule="auto"/>
        <w:rPr>
          <w:rFonts w:ascii="Arial" w:eastAsia="Times New Roman" w:hAnsi="Arial" w:cs="Arial"/>
          <w:color w:val="000000"/>
          <w:kern w:val="0"/>
          <w:sz w:val="20"/>
          <w:szCs w:val="20"/>
          <w:lang w:eastAsia="en-IN"/>
          <w14:ligatures w14:val="none"/>
        </w:rPr>
      </w:pPr>
    </w:p>
    <w:p w14:paraId="5E02FE25" w14:textId="77777777" w:rsidR="00BE347F" w:rsidRPr="00BE347F" w:rsidRDefault="00BE347F" w:rsidP="00BE347F">
      <w:pPr>
        <w:spacing w:before="100" w:beforeAutospacing="1" w:after="100" w:afterAutospacing="1" w:line="240" w:lineRule="auto"/>
        <w:jc w:val="both"/>
        <w:rPr>
          <w:rFonts w:eastAsia="Times New Roman" w:cstheme="minorHAnsi"/>
          <w:b/>
          <w:kern w:val="0"/>
          <w:sz w:val="24"/>
          <w:szCs w:val="24"/>
          <w:lang w:eastAsia="en-IN"/>
          <w14:ligatures w14:val="none"/>
        </w:rPr>
      </w:pPr>
    </w:p>
    <w:p w14:paraId="48700158" w14:textId="77777777" w:rsidR="00BE347F" w:rsidRPr="00BE347F" w:rsidRDefault="00BE347F" w:rsidP="00BE347F">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p>
    <w:p w14:paraId="5F6197A4" w14:textId="77777777" w:rsidR="003940B3" w:rsidRPr="003940B3" w:rsidRDefault="003940B3" w:rsidP="003940B3">
      <w:pPr>
        <w:jc w:val="both"/>
        <w:rPr>
          <w:rFonts w:cstheme="minorHAnsi"/>
          <w:b/>
          <w:bCs/>
          <w:sz w:val="24"/>
          <w:szCs w:val="24"/>
          <w:lang w:val="en-US"/>
        </w:rPr>
      </w:pPr>
    </w:p>
    <w:p w14:paraId="62F60D99" w14:textId="77777777" w:rsidR="00A92532" w:rsidRDefault="00A92532" w:rsidP="00EF7B64">
      <w:pPr>
        <w:rPr>
          <w:b/>
          <w:bCs/>
          <w:lang w:val="en-US"/>
        </w:rPr>
      </w:pPr>
    </w:p>
    <w:p w14:paraId="478989B1" w14:textId="1C3F68A2" w:rsidR="00A92532" w:rsidRPr="00EF7B64" w:rsidRDefault="00A92532" w:rsidP="00EF7B64">
      <w:pPr>
        <w:rPr>
          <w:b/>
          <w:bCs/>
          <w:lang w:val="en-US"/>
        </w:rPr>
      </w:pPr>
      <w:bookmarkStart w:id="0" w:name="_GoBack"/>
      <w:bookmarkEnd w:id="0"/>
    </w:p>
    <w:sectPr w:rsidR="00A92532" w:rsidRPr="00EF7B6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395A2E"/>
    <w:multiLevelType w:val="multilevel"/>
    <w:tmpl w:val="B9A80DD2"/>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 w15:restartNumberingAfterBreak="0">
    <w:nsid w:val="3ED37292"/>
    <w:multiLevelType w:val="multilevel"/>
    <w:tmpl w:val="47DE6F8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6BF733C2"/>
    <w:multiLevelType w:val="multilevel"/>
    <w:tmpl w:val="C4C2F8FA"/>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1E50"/>
    <w:rsid w:val="00037740"/>
    <w:rsid w:val="0017394D"/>
    <w:rsid w:val="001C3B05"/>
    <w:rsid w:val="00251E50"/>
    <w:rsid w:val="003940B3"/>
    <w:rsid w:val="00A92532"/>
    <w:rsid w:val="00BE347F"/>
    <w:rsid w:val="00CA0BE2"/>
    <w:rsid w:val="00E74CA5"/>
    <w:rsid w:val="00EF7B6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B2111"/>
  <w15:chartTrackingRefBased/>
  <w15:docId w15:val="{A67AF095-B8D4-4A9C-B40E-4B77CF21D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92532"/>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paragraph" w:customStyle="1" w:styleId="head">
    <w:name w:val="head"/>
    <w:basedOn w:val="Normal"/>
    <w:rsid w:val="00A92532"/>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Hyperlink">
    <w:name w:val="Hyperlink"/>
    <w:basedOn w:val="DefaultParagraphFont"/>
    <w:uiPriority w:val="99"/>
    <w:unhideWhenUsed/>
    <w:rsid w:val="00A92532"/>
    <w:rPr>
      <w:color w:val="0000FF"/>
      <w:u w:val="single"/>
    </w:rPr>
  </w:style>
  <w:style w:type="paragraph" w:styleId="BalloonText">
    <w:name w:val="Balloon Text"/>
    <w:basedOn w:val="Normal"/>
    <w:link w:val="BalloonTextChar"/>
    <w:uiPriority w:val="99"/>
    <w:semiHidden/>
    <w:unhideWhenUsed/>
    <w:rsid w:val="00E74C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4CA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361205">
      <w:bodyDiv w:val="1"/>
      <w:marLeft w:val="0"/>
      <w:marRight w:val="0"/>
      <w:marTop w:val="0"/>
      <w:marBottom w:val="0"/>
      <w:divBdr>
        <w:top w:val="none" w:sz="0" w:space="0" w:color="auto"/>
        <w:left w:val="none" w:sz="0" w:space="0" w:color="auto"/>
        <w:bottom w:val="none" w:sz="0" w:space="0" w:color="auto"/>
        <w:right w:val="none" w:sz="0" w:space="0" w:color="auto"/>
      </w:divBdr>
    </w:div>
    <w:div w:id="427700660">
      <w:bodyDiv w:val="1"/>
      <w:marLeft w:val="0"/>
      <w:marRight w:val="0"/>
      <w:marTop w:val="0"/>
      <w:marBottom w:val="0"/>
      <w:divBdr>
        <w:top w:val="none" w:sz="0" w:space="0" w:color="auto"/>
        <w:left w:val="none" w:sz="0" w:space="0" w:color="auto"/>
        <w:bottom w:val="none" w:sz="0" w:space="0" w:color="auto"/>
        <w:right w:val="none" w:sz="0" w:space="0" w:color="auto"/>
      </w:divBdr>
    </w:div>
    <w:div w:id="509218732">
      <w:bodyDiv w:val="1"/>
      <w:marLeft w:val="0"/>
      <w:marRight w:val="0"/>
      <w:marTop w:val="0"/>
      <w:marBottom w:val="0"/>
      <w:divBdr>
        <w:top w:val="none" w:sz="0" w:space="0" w:color="auto"/>
        <w:left w:val="none" w:sz="0" w:space="0" w:color="auto"/>
        <w:bottom w:val="none" w:sz="0" w:space="0" w:color="auto"/>
        <w:right w:val="none" w:sz="0" w:space="0" w:color="auto"/>
      </w:divBdr>
    </w:div>
    <w:div w:id="936248789">
      <w:bodyDiv w:val="1"/>
      <w:marLeft w:val="0"/>
      <w:marRight w:val="0"/>
      <w:marTop w:val="0"/>
      <w:marBottom w:val="0"/>
      <w:divBdr>
        <w:top w:val="none" w:sz="0" w:space="0" w:color="auto"/>
        <w:left w:val="none" w:sz="0" w:space="0" w:color="auto"/>
        <w:bottom w:val="none" w:sz="0" w:space="0" w:color="auto"/>
        <w:right w:val="none" w:sz="0" w:space="0" w:color="auto"/>
      </w:divBdr>
    </w:div>
    <w:div w:id="979651443">
      <w:bodyDiv w:val="1"/>
      <w:marLeft w:val="0"/>
      <w:marRight w:val="0"/>
      <w:marTop w:val="0"/>
      <w:marBottom w:val="0"/>
      <w:divBdr>
        <w:top w:val="none" w:sz="0" w:space="0" w:color="auto"/>
        <w:left w:val="none" w:sz="0" w:space="0" w:color="auto"/>
        <w:bottom w:val="none" w:sz="0" w:space="0" w:color="auto"/>
        <w:right w:val="none" w:sz="0" w:space="0" w:color="auto"/>
      </w:divBdr>
    </w:div>
    <w:div w:id="1344818585">
      <w:bodyDiv w:val="1"/>
      <w:marLeft w:val="0"/>
      <w:marRight w:val="0"/>
      <w:marTop w:val="0"/>
      <w:marBottom w:val="0"/>
      <w:divBdr>
        <w:top w:val="none" w:sz="0" w:space="0" w:color="auto"/>
        <w:left w:val="none" w:sz="0" w:space="0" w:color="auto"/>
        <w:bottom w:val="none" w:sz="0" w:space="0" w:color="auto"/>
        <w:right w:val="none" w:sz="0" w:space="0" w:color="auto"/>
      </w:divBdr>
    </w:div>
    <w:div w:id="1433865713">
      <w:bodyDiv w:val="1"/>
      <w:marLeft w:val="0"/>
      <w:marRight w:val="0"/>
      <w:marTop w:val="0"/>
      <w:marBottom w:val="0"/>
      <w:divBdr>
        <w:top w:val="none" w:sz="0" w:space="0" w:color="auto"/>
        <w:left w:val="none" w:sz="0" w:space="0" w:color="auto"/>
        <w:bottom w:val="none" w:sz="0" w:space="0" w:color="auto"/>
        <w:right w:val="none" w:sz="0" w:space="0" w:color="auto"/>
      </w:divBdr>
    </w:div>
    <w:div w:id="1644627088">
      <w:bodyDiv w:val="1"/>
      <w:marLeft w:val="0"/>
      <w:marRight w:val="0"/>
      <w:marTop w:val="0"/>
      <w:marBottom w:val="0"/>
      <w:divBdr>
        <w:top w:val="none" w:sz="0" w:space="0" w:color="auto"/>
        <w:left w:val="none" w:sz="0" w:space="0" w:color="auto"/>
        <w:bottom w:val="none" w:sz="0" w:space="0" w:color="auto"/>
        <w:right w:val="none" w:sz="0" w:space="0" w:color="auto"/>
      </w:divBdr>
    </w:div>
    <w:div w:id="1717005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rbi.org.in/Scripts/BS_PressReleaseDisplay.aspx?prid=56446" TargetMode="External"/><Relationship Id="rId18" Type="http://schemas.openxmlformats.org/officeDocument/2006/relationships/hyperlink" Target="https://rbi.org.in/Scripts/NotificationUser.aspx?Id=12563&amp;Mode=0" TargetMode="External"/><Relationship Id="rId26" Type="http://schemas.openxmlformats.org/officeDocument/2006/relationships/hyperlink" Target="https://www.rbi.org.in/Scripts/NotificationUser.aspx?Id=11255&amp;Mode=0" TargetMode="External"/><Relationship Id="rId39" Type="http://schemas.openxmlformats.org/officeDocument/2006/relationships/hyperlink" Target="https://rbi.org.in/Scripts/NotificationUser.aspx?Id=12582&amp;Mode=0" TargetMode="External"/><Relationship Id="rId21" Type="http://schemas.openxmlformats.org/officeDocument/2006/relationships/hyperlink" Target="https://rbi.org.in/Scripts/NotificationUser.aspx?Id=12565&amp;Mode=0" TargetMode="External"/><Relationship Id="rId34" Type="http://schemas.openxmlformats.org/officeDocument/2006/relationships/hyperlink" Target="https://rbi.org.in/Scripts/NotificationUser.aspx?Id=12578&amp;Mode=0" TargetMode="External"/><Relationship Id="rId7" Type="http://schemas.openxmlformats.org/officeDocument/2006/relationships/hyperlink" Target="https://rbi.org.in/Scripts/NotificationUser.aspx?Id=6107&amp;Mode=0" TargetMode="External"/><Relationship Id="rId2" Type="http://schemas.openxmlformats.org/officeDocument/2006/relationships/styles" Target="styles.xml"/><Relationship Id="rId16" Type="http://schemas.openxmlformats.org/officeDocument/2006/relationships/hyperlink" Target="https://www.rbi.org.in/Scripts/NotificationUser.aspx?Id=12354&amp;Mode=0" TargetMode="External"/><Relationship Id="rId20" Type="http://schemas.openxmlformats.org/officeDocument/2006/relationships/hyperlink" Target="https://rbi.org.in/Scripts/NotificationUser.aspx?Id=12324&amp;Mode=0" TargetMode="External"/><Relationship Id="rId29" Type="http://schemas.openxmlformats.org/officeDocument/2006/relationships/hyperlink" Target="https://rbi.org.in/Scripts/NotificationUser.aspx?Id=8581&amp;Mode=0"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rbi.org.in/Scripts/NotificationUser.aspx?Id=12050&amp;Mode=0" TargetMode="External"/><Relationship Id="rId11" Type="http://schemas.openxmlformats.org/officeDocument/2006/relationships/hyperlink" Target="https://rbi.org.in/Scripts/NotificationUser.aspx?Id=12561&amp;Mode=0" TargetMode="External"/><Relationship Id="rId24" Type="http://schemas.openxmlformats.org/officeDocument/2006/relationships/hyperlink" Target="https://rbi.org.in/Scripts/NotificationUser.aspx?Id=12568&amp;Mode=0" TargetMode="External"/><Relationship Id="rId32" Type="http://schemas.openxmlformats.org/officeDocument/2006/relationships/hyperlink" Target="https://sankalan.rbi.org.in/" TargetMode="External"/><Relationship Id="rId37" Type="http://schemas.openxmlformats.org/officeDocument/2006/relationships/hyperlink" Target="https://rbi.org.in/Scripts/NotificationUser.aspx?Id=12579&amp;Mode=0" TargetMode="External"/><Relationship Id="rId40" Type="http://schemas.openxmlformats.org/officeDocument/2006/relationships/fontTable" Target="fontTable.xml"/><Relationship Id="rId5" Type="http://schemas.openxmlformats.org/officeDocument/2006/relationships/hyperlink" Target="https://rbi.org.in/Scripts/NotificationUser.aspx?Id=11822&amp;Mode=0" TargetMode="External"/><Relationship Id="rId15" Type="http://schemas.openxmlformats.org/officeDocument/2006/relationships/hyperlink" Target="https://www.rbi.org.in/Scripts/NotificationUser.aspx?Id=11850&amp;Mode=0" TargetMode="External"/><Relationship Id="rId23" Type="http://schemas.openxmlformats.org/officeDocument/2006/relationships/hyperlink" Target="https://www.rbi.org.in/scripts/FS_Notification.aspx?Id=12293&amp;fn=2&amp;Mode=0" TargetMode="External"/><Relationship Id="rId28" Type="http://schemas.openxmlformats.org/officeDocument/2006/relationships/hyperlink" Target="https://rbi.org.in/Scripts/NotificationUser.aspx?Id=12575&amp;Mode=0" TargetMode="External"/><Relationship Id="rId36" Type="http://schemas.openxmlformats.org/officeDocument/2006/relationships/hyperlink" Target="https://rbidocs.rbi.org.in/rdocs/content/pdfs/FEMA14R22122023.pdf" TargetMode="External"/><Relationship Id="rId10" Type="http://schemas.openxmlformats.org/officeDocument/2006/relationships/hyperlink" Target="https://rbi.org.in/Scripts/BS_PressReleaseDisplay.aspx?prid=53530" TargetMode="External"/><Relationship Id="rId19" Type="http://schemas.openxmlformats.org/officeDocument/2006/relationships/hyperlink" Target="https://rbi.org.in/Scripts/NotificationUser.aspx?Id=12324&amp;Mode=0" TargetMode="External"/><Relationship Id="rId31" Type="http://schemas.openxmlformats.org/officeDocument/2006/relationships/hyperlink" Target="https://rbi.org.in/Scripts/BS_PressReleaseDisplay.aspx?prid=55962" TargetMode="External"/><Relationship Id="rId4" Type="http://schemas.openxmlformats.org/officeDocument/2006/relationships/webSettings" Target="webSettings.xml"/><Relationship Id="rId9" Type="http://schemas.openxmlformats.org/officeDocument/2006/relationships/hyperlink" Target="https://rbi.org.in/Scripts/NotificationUser.aspx?Id=10037&amp;Mode=0" TargetMode="External"/><Relationship Id="rId14" Type="http://schemas.openxmlformats.org/officeDocument/2006/relationships/hyperlink" Target="https://rbi.org.in/Scripts/NotificationUser.aspx?Id=11849&amp;Mode=0" TargetMode="External"/><Relationship Id="rId22" Type="http://schemas.openxmlformats.org/officeDocument/2006/relationships/hyperlink" Target="https://rbi.org.in/Scripts/NotificationUser.aspx?Id=12358&amp;Mode=0" TargetMode="External"/><Relationship Id="rId27" Type="http://schemas.openxmlformats.org/officeDocument/2006/relationships/hyperlink" Target="https://sankalan.rbi.org.in/" TargetMode="External"/><Relationship Id="rId30" Type="http://schemas.openxmlformats.org/officeDocument/2006/relationships/hyperlink" Target="https://rbi.org.in/Scripts/NotificationUser.aspx?Id=11227&amp;Mode=0" TargetMode="External"/><Relationship Id="rId35" Type="http://schemas.openxmlformats.org/officeDocument/2006/relationships/hyperlink" Target="https://www.rbi.org.in/Scripts/NotificationUser.aspx?Id=10392&amp;Mode=0" TargetMode="External"/><Relationship Id="rId8" Type="http://schemas.openxmlformats.org/officeDocument/2006/relationships/hyperlink" Target="https://rbi.org.in/Scripts/NotificationUser.aspx?Id=8030&amp;Mode=0" TargetMode="External"/><Relationship Id="rId3" Type="http://schemas.openxmlformats.org/officeDocument/2006/relationships/settings" Target="settings.xml"/><Relationship Id="rId12" Type="http://schemas.openxmlformats.org/officeDocument/2006/relationships/hyperlink" Target="https://rbi.org.in/Scripts/NotificationUser.aspx?Id=12561&amp;Mode=0" TargetMode="External"/><Relationship Id="rId17" Type="http://schemas.openxmlformats.org/officeDocument/2006/relationships/hyperlink" Target="https://www.rbi.org.in/Scripts/NotificationUser.aspx?Id=12444&amp;Mode=0" TargetMode="External"/><Relationship Id="rId25" Type="http://schemas.openxmlformats.org/officeDocument/2006/relationships/hyperlink" Target="https://www.rbi.org.in/Scripts/NotificationUser.aspx?Id=12115&amp;Mode=0" TargetMode="External"/><Relationship Id="rId33" Type="http://schemas.openxmlformats.org/officeDocument/2006/relationships/hyperlink" Target="https://rbi.org.in/Scripts/BS_ViewMasDirections.aspx?id=11510" TargetMode="External"/><Relationship Id="rId38" Type="http://schemas.openxmlformats.org/officeDocument/2006/relationships/hyperlink" Target="https://www.rbi.org.in/Scripts/BS_ViewMasDirections.aspx?id=1216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3405</Words>
  <Characters>19413</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srija sarkar</dc:creator>
  <cp:keywords/>
  <dc:description/>
  <cp:lastModifiedBy>Debjyoti Dey</cp:lastModifiedBy>
  <cp:revision>8</cp:revision>
  <cp:lastPrinted>2024-01-19T07:02:00Z</cp:lastPrinted>
  <dcterms:created xsi:type="dcterms:W3CDTF">2023-08-01T16:50:00Z</dcterms:created>
  <dcterms:modified xsi:type="dcterms:W3CDTF">2024-01-19T07:06:00Z</dcterms:modified>
</cp:coreProperties>
</file>